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w:t>
      </w:r>
      <w:bookmarkStart w:id="1" w:name="_GoBack"/>
      <w:bookmarkEnd w:id="1"/>
      <w:r>
        <w:rPr>
          <w:rFonts w:ascii="仿宋" w:hAnsi="仿宋" w:eastAsia="仿宋"/>
          <w:color w:val="auto"/>
          <w:sz w:val="32"/>
          <w:szCs w:val="32"/>
        </w:rPr>
        <w:t>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F296AE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根据司法部、国家发展和改革委员会、国家市场监督管理总局《关于进一步规范律师服务收费的意见》的通知（司发通[2021]87号）及省上相关规定，本会对四川</w:t>
      </w:r>
      <w:r>
        <w:rPr>
          <w:rFonts w:hint="eastAsia" w:ascii="Times New Roman" w:hAnsi="Times New Roman" w:eastAsia="仿宋" w:cs="Times New Roman"/>
          <w:sz w:val="32"/>
          <w:szCs w:val="32"/>
        </w:rPr>
        <w:t>安璟</w:t>
      </w:r>
      <w:r>
        <w:rPr>
          <w:rFonts w:ascii="Times New Roman" w:hAnsi="Times New Roman" w:eastAsia="仿宋" w:cs="Times New Roman"/>
          <w:sz w:val="32"/>
          <w:szCs w:val="32"/>
        </w:rPr>
        <w:t>律师事务所提交的《四川</w:t>
      </w:r>
      <w:r>
        <w:rPr>
          <w:rFonts w:hint="eastAsia" w:ascii="Times New Roman" w:hAnsi="Times New Roman" w:eastAsia="仿宋" w:cs="Times New Roman"/>
          <w:sz w:val="32"/>
          <w:szCs w:val="32"/>
        </w:rPr>
        <w:t>安璟</w:t>
      </w:r>
      <w:r>
        <w:rPr>
          <w:rFonts w:ascii="Times New Roman" w:hAnsi="Times New Roman" w:eastAsia="仿宋" w:cs="Times New Roman"/>
          <w:sz w:val="32"/>
          <w:szCs w:val="32"/>
        </w:rPr>
        <w:t>律师事务所律师服务收费标准》已审查完毕，相关内容符合相关规定，本会同意备案人的备案申请，该收费标准自备案之日起至2026年5月1日前有效，该公告可在德阳市律师协会官方网站查询，特此公告。</w:t>
      </w:r>
    </w:p>
    <w:p w14:paraId="53284AC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392CED36">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Times New Roman" w:eastAsia="宋体" w:cs="Times New Roman"/>
          <w:b/>
          <w:sz w:val="32"/>
          <w:szCs w:val="32"/>
        </w:rPr>
        <w:t>四川安璟律师事务所律师服务收费标准</w:t>
      </w:r>
    </w:p>
    <w:p w14:paraId="77D78C6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第一章 收费范围、原则和方式</w:t>
      </w:r>
    </w:p>
    <w:p w14:paraId="44337F4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12A4AD1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5F60D1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4BC264E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0B53B5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6100C08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（一）代理各类案件担任代理人、辩护人，起草相关法律文书，开展各类专项法律服务，担任法律顾问，接受法律咨询等法律业务。</w:t>
      </w:r>
    </w:p>
    <w:p w14:paraId="460712B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（二）律师从事其它与法律服务及法律培训相关的事务。</w:t>
      </w:r>
    </w:p>
    <w:p w14:paraId="3FBB317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按本标准协商确定。</w:t>
      </w:r>
    </w:p>
    <w:p w14:paraId="441F061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7AB809C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346B599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5680829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第七条 </w:t>
      </w: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2369E18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第二章 收费标准</w:t>
      </w:r>
    </w:p>
    <w:p w14:paraId="7ECEA17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第一节 不涉及财产关系的收费</w:t>
      </w:r>
    </w:p>
    <w:p w14:paraId="21648F9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4BC4C76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50A4A75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shd w:val="pct10" w:color="auto" w:fill="FFFFFF"/>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（一）代书、起草、审查修改合同或者其他法律文书、律师函、律师见证、代为声明、参加谈判、会议、主持调解等，可按件收费或按照标的额收费，按件收费的每件200元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10万元，按标的额收费的为</w:t>
      </w:r>
      <w:r>
        <w:rPr>
          <w:rFonts w:ascii="Times New Roman" w:hAnsi="Times New Roman" w:eastAsia="仿宋" w:cs="Times New Roman"/>
          <w:sz w:val="32"/>
          <w:szCs w:val="32"/>
        </w:rPr>
        <w:t>1%-10%</w:t>
      </w:r>
      <w:r>
        <w:rPr>
          <w:rFonts w:ascii="Times New Roman" w:hAnsi="Times New Roman" w:eastAsia="仿宋" w:cs="Times New Roman"/>
          <w:sz w:val="32"/>
          <w:szCs w:val="32"/>
          <w:lang w:eastAsia="zh-Hans"/>
        </w:rPr>
        <w:t>。</w:t>
      </w:r>
    </w:p>
    <w:p w14:paraId="47D1308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（二）担任国家机关、企事业单位、其他组织以及自然人的常年法律顾问，可按年度计件收费，每年度1万元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20万元。</w:t>
      </w:r>
    </w:p>
    <w:p w14:paraId="40CE59F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（三）专项事务法律顾问、法律风险评估或论证、合法性审查、法律意见书、尽职调查、法律培训等，不涉及财产的，可按件收费，每件5000元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20万元。</w:t>
      </w:r>
    </w:p>
    <w:p w14:paraId="6D588F2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50万元。</w:t>
      </w:r>
    </w:p>
    <w:p w14:paraId="4EAA1FBD">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选择计时收费的，可按每位律师每小时200元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2BCF846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E719C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不涉及财产关系的法律事项选择按诉讼程序分阶段收费的，每个阶段可以在5000元</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30万元范围内收取律师服务费，可根据案件情况，合理上浮，上浮比例不超过原服务费金额的</w:t>
      </w:r>
      <w:r>
        <w:rPr>
          <w:rFonts w:ascii="Times New Roman" w:hAnsi="Times New Roman" w:eastAsia="仿宋" w:cs="Times New Roman"/>
          <w:sz w:val="32"/>
          <w:szCs w:val="32"/>
        </w:rPr>
        <w:t>2倍</w:t>
      </w:r>
      <w:r>
        <w:rPr>
          <w:rFonts w:ascii="Times New Roman" w:hAnsi="Times New Roman" w:eastAsia="仿宋" w:cs="Times New Roman"/>
          <w:sz w:val="32"/>
          <w:szCs w:val="32"/>
          <w:lang w:eastAsia="zh-Hans"/>
        </w:rPr>
        <w:t>。</w:t>
      </w:r>
    </w:p>
    <w:p w14:paraId="1A619B2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第二节 涉及财产关系的固定代理收费</w:t>
      </w:r>
    </w:p>
    <w:p w14:paraId="3965456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5FD39DA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（一）100万元以下部分收费比例为4%-8%，最低不少于5000元；</w:t>
      </w:r>
    </w:p>
    <w:p w14:paraId="4A867F1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（二）100万元至1000万元部分为3%-6%；</w:t>
      </w:r>
    </w:p>
    <w:p w14:paraId="3F93D57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（三）1000万元至5000万元部分为2%-5%;</w:t>
      </w:r>
    </w:p>
    <w:p w14:paraId="1909D6F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（四）5000万元以上部分，为1%-3%。</w:t>
      </w:r>
    </w:p>
    <w:p w14:paraId="468C4B8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40%的优惠。同时代理本诉、本请求和反诉、反请求案件的，反诉、反请求按标的额以民事诉讼案件一审阶段的收费标准给予不超过30%的优惠。</w:t>
      </w:r>
    </w:p>
    <w:p w14:paraId="553E920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投融资、上市、并购、重组、改制、破产、清算、公司设立、公司治理结构设计、股权及债权债务转让等，参照第九条、第十二条标准收费。</w:t>
      </w:r>
    </w:p>
    <w:p w14:paraId="767AAE9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FF0000"/>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单独承办的执行案件，根据执行标的额，按一审阶段标准收费；曾承办一审或二审的案件，可按一审阶段收费标准优惠20%-80%收费，代理执行案件也可采用计时或风险代理收费，参照第十条、第十六条标准计算。</w:t>
      </w:r>
    </w:p>
    <w:p w14:paraId="65F18CA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第三节 涉及财产关系的风险代理收费</w:t>
      </w:r>
    </w:p>
    <w:p w14:paraId="45242BC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4FBCCBB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（一）标的额不足人民币100万元的部分，按8%-18%计算；</w:t>
      </w:r>
    </w:p>
    <w:p w14:paraId="24B5C9F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（二）标的额在人民币100万元以上不足500万元的部分，按7%-15%计算；</w:t>
      </w:r>
    </w:p>
    <w:p w14:paraId="034BBF6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（三）标的额在人民币500万元以上不足1000万元的部分，按5%-12%计算；</w:t>
      </w:r>
    </w:p>
    <w:p w14:paraId="15B0226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（四）标的额在人民币1000万元以上不足5000万元的部分，按3%-9%计算；</w:t>
      </w:r>
    </w:p>
    <w:p w14:paraId="1C85CEC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（五）标的额在人民币5000万元以上的部分，按2%-6%计算。采用风险代理的，可以约定其中固定收取的部分以及风险代理的部分费用，但总额不超过上述律师服务费比例。</w:t>
      </w:r>
    </w:p>
    <w:p w14:paraId="2C6AE7A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预计应当支付的律师服务费提供相应的担保。</w:t>
      </w:r>
    </w:p>
    <w:p w14:paraId="366BD2C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上述风险代理收费若案情简单可下浮不超过</w:t>
      </w:r>
      <w:r>
        <w:rPr>
          <w:rFonts w:ascii="Times New Roman" w:hAnsi="Times New Roman" w:eastAsia="仿宋" w:cs="Times New Roman"/>
          <w:sz w:val="32"/>
          <w:szCs w:val="32"/>
        </w:rPr>
        <w:t>20%收费。</w:t>
      </w:r>
    </w:p>
    <w:p w14:paraId="19524E3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但可以约定出现前述情形时律师服务费的计算和支付方式。</w:t>
      </w:r>
    </w:p>
    <w:p w14:paraId="7520B9D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0D686F1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第四节 不能采取风险代理收费</w:t>
      </w:r>
    </w:p>
    <w:p w14:paraId="0F5A646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3BAFEED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3711F46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02CDF9E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69DA07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45F784B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00A6AE0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2799016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223230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lang w:eastAsia="zh-Hans"/>
        </w:rPr>
        <w:t>侦查阶段、审查起诉阶段、</w:t>
      </w:r>
      <w:r>
        <w:rPr>
          <w:rFonts w:ascii="Times New Roman" w:hAnsi="Times New Roman" w:eastAsia="仿宋" w:cs="Times New Roman"/>
          <w:sz w:val="32"/>
          <w:szCs w:val="32"/>
        </w:rPr>
        <w:t>一审阶段、二审阶段，每个阶段</w:t>
      </w:r>
      <w:r>
        <w:rPr>
          <w:rFonts w:ascii="Times New Roman" w:hAnsi="Times New Roman" w:eastAsia="仿宋" w:cs="Times New Roman"/>
          <w:sz w:val="32"/>
          <w:szCs w:val="32"/>
          <w:lang w:eastAsia="zh-Hans"/>
        </w:rPr>
        <w:t>8000元-10万元；上述阶段同时由本所律师代理的，可给予优惠，仅提供会见等临时阶段法律服务的，收费不低于</w:t>
      </w:r>
      <w:r>
        <w:rPr>
          <w:rFonts w:ascii="Times New Roman" w:hAnsi="Times New Roman" w:eastAsia="仿宋" w:cs="Times New Roman"/>
          <w:sz w:val="32"/>
          <w:szCs w:val="32"/>
        </w:rPr>
        <w:t>3000元；</w:t>
      </w:r>
    </w:p>
    <w:p w14:paraId="6843631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重审、申诉、再审，每件每阶段按照3-30万元收取，如上述案件经重审、申诉、再审，又涉及一审、二审阶段及其他阶段的，则每个阶段另行按照本条对应的费用加收；</w:t>
      </w:r>
    </w:p>
    <w:p w14:paraId="35E8930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3、案件涉及有财产及其他标的，参照本标准第二章第二节的规定执行。</w:t>
      </w:r>
    </w:p>
    <w:p w14:paraId="3171510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1万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-10万元</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118E142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36C5014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不能采取或变相采取风险代理收费的，参照本标准第二章第二节的规定执行。</w:t>
      </w:r>
    </w:p>
    <w:p w14:paraId="2DF0200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代理国家赔偿案件可实行计件收费，每件收取</w:t>
      </w:r>
      <w:r>
        <w:rPr>
          <w:rFonts w:ascii="Times New Roman" w:hAnsi="Times New Roman" w:eastAsia="仿宋" w:cs="Times New Roman"/>
          <w:sz w:val="32"/>
          <w:szCs w:val="32"/>
        </w:rPr>
        <w:t>1万元-20万</w:t>
      </w:r>
      <w:r>
        <w:rPr>
          <w:rFonts w:ascii="Times New Roman" w:hAnsi="Times New Roman" w:eastAsia="仿宋" w:cs="Times New Roman"/>
          <w:sz w:val="32"/>
          <w:szCs w:val="32"/>
          <w:lang w:eastAsia="zh-Hans"/>
        </w:rPr>
        <w:t>元；也可按标的额的百分比进行收费（参照本标准中民事案件收费标准予以收取，由委托人与本所协商确定，但律师事务所收取的服务费总金额不得低于相同标的额民事案件一审应当收取的费用），但不能采取风险代理收费。</w:t>
      </w:r>
    </w:p>
    <w:p w14:paraId="3E16FEB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363BAFF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第二十三条</w:t>
      </w:r>
      <w:r>
        <w:rPr>
          <w:rFonts w:ascii="Times New Roman" w:hAnsi="Times New Roman" w:eastAsia="仿宋" w:cs="Times New Roman"/>
          <w:sz w:val="32"/>
          <w:szCs w:val="32"/>
        </w:rPr>
        <w:t xml:space="preserve"> 法律咨询收费按件/次，每件不低于200元/次，限时1小时以内。每件/次法律咨询收费的上限为1万元/次，限时1小时以内。</w:t>
      </w:r>
    </w:p>
    <w:p w14:paraId="139325AB">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第三章 上浮收费标准</w:t>
      </w:r>
    </w:p>
    <w:p w14:paraId="7C650D6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四</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基础上再上浮不超过3倍收费。</w:t>
      </w:r>
    </w:p>
    <w:p w14:paraId="0C80CC0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FF0000"/>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五条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上浮80%-300%</w:t>
      </w:r>
      <w:r>
        <w:rPr>
          <w:rFonts w:ascii="Times New Roman" w:hAnsi="Times New Roman"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lang w:eastAsia="zh-Hans"/>
        </w:rPr>
        <w:t>5</w:t>
      </w:r>
      <w:r>
        <w:rPr>
          <w:rFonts w:ascii="Times New Roman" w:hAnsi="Times New Roman" w:eastAsia="仿宋" w:cs="Times New Roman"/>
          <w:sz w:val="32"/>
          <w:szCs w:val="32"/>
        </w:rPr>
        <w:t>倍收费。</w:t>
      </w:r>
    </w:p>
    <w:p w14:paraId="7F4A123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第二十六条 </w:t>
      </w:r>
      <w:r>
        <w:rPr>
          <w:rFonts w:ascii="Times New Roman" w:hAnsi="Times New Roman" w:eastAsia="仿宋" w:cs="Times New Roman"/>
          <w:sz w:val="32"/>
          <w:szCs w:val="32"/>
        </w:rPr>
        <w:t>对于重大、疑难、复杂及律师工作量大的民事诉讼、仲裁案件，可以在民事诉讼案件一审阶段的收费标准基础上再上浮不超过3倍收费。下列案件为重大、疑难、复杂民事诉讼、仲裁案件：</w:t>
      </w:r>
    </w:p>
    <w:p w14:paraId="1B1300D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50CFD5B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244D0A9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5188327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1BD5B25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7FCC046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5A84D98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13D6DE6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3E761B5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二十七</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的150%</w:t>
      </w:r>
      <w:r>
        <w:rPr>
          <w:rFonts w:ascii="Times New Roman" w:hAnsi="Times New Roman" w:eastAsia="仿宋" w:cs="Times New Roman"/>
          <w:sz w:val="32"/>
          <w:szCs w:val="32"/>
          <w:lang w:eastAsia="zh-Hans"/>
        </w:rPr>
        <w:t>收费；重大、疑难、复杂及律师工作量大的民事申诉案件可以上浮不超过</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倍收费，亦可按本收费标准进行风险代理或者计时收费。</w:t>
      </w:r>
    </w:p>
    <w:p w14:paraId="2DC0ADD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执行难度大，执行程序复杂的重大执行案件，按一审阶段收费标准3倍收费。</w:t>
      </w:r>
    </w:p>
    <w:p w14:paraId="43FD630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6倍之内协商确定收费。</w:t>
      </w:r>
    </w:p>
    <w:p w14:paraId="6F4C080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委托人选定或要求本所指派四川省律师协会评选的专业律师或具有中、高级职称的律师办理或参与办理的案件（除风险代理外），可按本收费标准上浮30%至3倍收费。</w:t>
      </w:r>
    </w:p>
    <w:p w14:paraId="1F89A27C">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第四章 其他说明</w:t>
      </w:r>
    </w:p>
    <w:p w14:paraId="116D027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color w:val="FF0000"/>
          <w:sz w:val="32"/>
          <w:szCs w:val="32"/>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lang w:eastAsia="zh-Hans"/>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8D5CC9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二条</w:t>
      </w:r>
      <w:r>
        <w:rPr>
          <w:rFonts w:ascii="Times New Roman" w:hAnsi="Times New Roman" w:eastAsia="仿宋" w:cs="Times New Roman"/>
          <w:sz w:val="32"/>
          <w:szCs w:val="32"/>
          <w:lang w:eastAsia="zh-Hans"/>
        </w:rPr>
        <w:t xml:space="preserve"> 本所参与投标或国有企事业单位、行政单位对报价或签约价有要求或限制的，可按照该要求或限制确定法律服务费。</w:t>
      </w:r>
    </w:p>
    <w:p w14:paraId="436F72E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lang w:eastAsia="zh-Hans"/>
        </w:rPr>
        <w:t>对办理涉及农民工、残疾人等弱势群体或者与公益活动有关的法律服务事项，可以酌情减免律师服务费。</w:t>
      </w:r>
    </w:p>
    <w:p w14:paraId="58E7695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第三十四条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律师接受指派的法律援助案件，不得向受援人收取任何费用。</w:t>
      </w:r>
    </w:p>
    <w:p w14:paraId="1A3BCFF8">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4871918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第三十五条</w:t>
      </w:r>
      <w:r>
        <w:rPr>
          <w:rFonts w:ascii="Times New Roman" w:hAnsi="Times New Roman" w:eastAsia="仿宋" w:cs="Times New Roman"/>
          <w:sz w:val="32"/>
          <w:szCs w:val="32"/>
          <w:lang w:eastAsia="zh-Hans"/>
        </w:rPr>
        <w:t xml:space="preserve"> 全体律师除前述第三十四条、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五条涉及案件外，其他案件收费应严格按本收费标准执行，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3E7F8F3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第五章 附则</w:t>
      </w:r>
    </w:p>
    <w:p w14:paraId="2E1F7A58">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六条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2C5E33E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第三十七条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4DB7FB0F">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2F9A92C0">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137B313A">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德阳市律师协会</w:t>
      </w:r>
      <w:r>
        <w:rPr>
          <w:rFonts w:hint="eastAsia" w:ascii="Times New Roman" w:hAnsi="Times New Roman" w:eastAsia="仿宋" w:cs="Times New Roman"/>
          <w:sz w:val="32"/>
          <w:szCs w:val="32"/>
          <w:lang w:val="en-US" w:eastAsia="zh-CN"/>
        </w:rPr>
        <w:t xml:space="preserve">     </w:t>
      </w:r>
    </w:p>
    <w:p w14:paraId="05B979E8">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2025年4月30日</w:t>
      </w:r>
      <w:r>
        <w:rPr>
          <w:rFonts w:hint="eastAsia" w:ascii="Times New Roman" w:hAnsi="Times New Roman"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1766">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468F22D">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67278"/>
    <w:rsid w:val="00086D6F"/>
    <w:rsid w:val="000A5223"/>
    <w:rsid w:val="000B1A7D"/>
    <w:rsid w:val="000C0FD1"/>
    <w:rsid w:val="00115820"/>
    <w:rsid w:val="00150461"/>
    <w:rsid w:val="00163348"/>
    <w:rsid w:val="001702D6"/>
    <w:rsid w:val="00176683"/>
    <w:rsid w:val="001A6244"/>
    <w:rsid w:val="001B2CA9"/>
    <w:rsid w:val="001E4EC6"/>
    <w:rsid w:val="00215A7B"/>
    <w:rsid w:val="002644D8"/>
    <w:rsid w:val="0026763C"/>
    <w:rsid w:val="0027160D"/>
    <w:rsid w:val="00287CA0"/>
    <w:rsid w:val="002A714E"/>
    <w:rsid w:val="002A728B"/>
    <w:rsid w:val="002B64F3"/>
    <w:rsid w:val="002B66A4"/>
    <w:rsid w:val="002E0982"/>
    <w:rsid w:val="002F0502"/>
    <w:rsid w:val="002F49BF"/>
    <w:rsid w:val="003517FF"/>
    <w:rsid w:val="003959A6"/>
    <w:rsid w:val="003B4A86"/>
    <w:rsid w:val="003C2EE2"/>
    <w:rsid w:val="00404C3D"/>
    <w:rsid w:val="004128C2"/>
    <w:rsid w:val="0041779A"/>
    <w:rsid w:val="00432A68"/>
    <w:rsid w:val="004C268B"/>
    <w:rsid w:val="004D1774"/>
    <w:rsid w:val="004D70C4"/>
    <w:rsid w:val="004F16A4"/>
    <w:rsid w:val="005245C8"/>
    <w:rsid w:val="005365FF"/>
    <w:rsid w:val="00546658"/>
    <w:rsid w:val="00557E26"/>
    <w:rsid w:val="00567584"/>
    <w:rsid w:val="005E7BD2"/>
    <w:rsid w:val="006104AB"/>
    <w:rsid w:val="00650917"/>
    <w:rsid w:val="00671A76"/>
    <w:rsid w:val="00677DBB"/>
    <w:rsid w:val="00694C5B"/>
    <w:rsid w:val="006A380F"/>
    <w:rsid w:val="006B3265"/>
    <w:rsid w:val="006C311F"/>
    <w:rsid w:val="006C6CD7"/>
    <w:rsid w:val="006D6BB3"/>
    <w:rsid w:val="00701965"/>
    <w:rsid w:val="00751D1A"/>
    <w:rsid w:val="007752D3"/>
    <w:rsid w:val="00787CD5"/>
    <w:rsid w:val="007905CF"/>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73264"/>
    <w:rsid w:val="009928C2"/>
    <w:rsid w:val="009B0D09"/>
    <w:rsid w:val="009B2BF1"/>
    <w:rsid w:val="009C08AA"/>
    <w:rsid w:val="009C3763"/>
    <w:rsid w:val="00A2627D"/>
    <w:rsid w:val="00A40BE8"/>
    <w:rsid w:val="00A40DB8"/>
    <w:rsid w:val="00A5775E"/>
    <w:rsid w:val="00A75AA1"/>
    <w:rsid w:val="00AA4AE8"/>
    <w:rsid w:val="00B01490"/>
    <w:rsid w:val="00B70842"/>
    <w:rsid w:val="00B718AA"/>
    <w:rsid w:val="00B771F3"/>
    <w:rsid w:val="00BB26EC"/>
    <w:rsid w:val="00BC5366"/>
    <w:rsid w:val="00BF450A"/>
    <w:rsid w:val="00BF6BC4"/>
    <w:rsid w:val="00BF6CAF"/>
    <w:rsid w:val="00C22D97"/>
    <w:rsid w:val="00C31312"/>
    <w:rsid w:val="00C3348A"/>
    <w:rsid w:val="00C42A1D"/>
    <w:rsid w:val="00C72C9A"/>
    <w:rsid w:val="00CB26F6"/>
    <w:rsid w:val="00CE1660"/>
    <w:rsid w:val="00D0276C"/>
    <w:rsid w:val="00D23FC9"/>
    <w:rsid w:val="00D246FF"/>
    <w:rsid w:val="00D253FE"/>
    <w:rsid w:val="00D40349"/>
    <w:rsid w:val="00D5718D"/>
    <w:rsid w:val="00D84124"/>
    <w:rsid w:val="00D94AA5"/>
    <w:rsid w:val="00DC11B8"/>
    <w:rsid w:val="00DD16F3"/>
    <w:rsid w:val="00E01070"/>
    <w:rsid w:val="00E31301"/>
    <w:rsid w:val="00E369BA"/>
    <w:rsid w:val="00E4778B"/>
    <w:rsid w:val="00E53727"/>
    <w:rsid w:val="00E64635"/>
    <w:rsid w:val="00E7708B"/>
    <w:rsid w:val="00EA5D3A"/>
    <w:rsid w:val="00EB53ED"/>
    <w:rsid w:val="00EE7309"/>
    <w:rsid w:val="00EF32BA"/>
    <w:rsid w:val="00F05E0C"/>
    <w:rsid w:val="00F10B1F"/>
    <w:rsid w:val="00F4514A"/>
    <w:rsid w:val="00F4553F"/>
    <w:rsid w:val="00F618B6"/>
    <w:rsid w:val="00F73074"/>
    <w:rsid w:val="00F9051A"/>
    <w:rsid w:val="00FB0721"/>
    <w:rsid w:val="00FE2E7F"/>
    <w:rsid w:val="396664A7"/>
    <w:rsid w:val="53992205"/>
    <w:rsid w:val="5CBF615D"/>
    <w:rsid w:val="5E7CB07C"/>
    <w:rsid w:val="6DEFEAF1"/>
    <w:rsid w:val="7F5514D2"/>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uiPriority w:val="0"/>
    <w:pPr>
      <w:spacing w:after="120"/>
      <w:ind w:left="420" w:leftChars="200"/>
    </w:pPr>
  </w:style>
  <w:style w:type="paragraph" w:styleId="4">
    <w:name w:val="Date"/>
    <w:basedOn w:val="1"/>
    <w:next w:val="1"/>
    <w:link w:val="16"/>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uiPriority w:val="0"/>
    <w:rPr>
      <w:kern w:val="2"/>
      <w:sz w:val="18"/>
      <w:szCs w:val="18"/>
    </w:rPr>
  </w:style>
  <w:style w:type="character" w:customStyle="1" w:styleId="15">
    <w:name w:val="批注框文本 Char"/>
    <w:basedOn w:val="12"/>
    <w:link w:val="5"/>
    <w:uiPriority w:val="0"/>
    <w:rPr>
      <w:kern w:val="2"/>
      <w:sz w:val="18"/>
      <w:szCs w:val="18"/>
    </w:rPr>
  </w:style>
  <w:style w:type="character" w:customStyle="1" w:styleId="16">
    <w:name w:val="日期 Char"/>
    <w:basedOn w:val="12"/>
    <w:link w:val="4"/>
    <w:uiPriority w:val="0"/>
    <w:rPr>
      <w:kern w:val="2"/>
      <w:sz w:val="21"/>
      <w:szCs w:val="24"/>
    </w:rPr>
  </w:style>
  <w:style w:type="character" w:customStyle="1" w:styleId="17">
    <w:name w:val="正文文本缩进 Char"/>
    <w:basedOn w:val="12"/>
    <w:link w:val="3"/>
    <w:qFormat/>
    <w:uiPriority w:val="0"/>
    <w:rPr>
      <w:kern w:val="2"/>
      <w:sz w:val="21"/>
      <w:szCs w:val="24"/>
    </w:rPr>
  </w:style>
  <w:style w:type="character" w:customStyle="1" w:styleId="18">
    <w:name w:val="正文首行缩进 2 Char"/>
    <w:basedOn w:val="17"/>
    <w:link w:val="9"/>
    <w:qFormat/>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qFormat/>
    <w:uiPriority w:val="0"/>
    <w:rPr>
      <w:kern w:val="2"/>
      <w:sz w:val="21"/>
      <w:szCs w:val="24"/>
    </w:rPr>
  </w:style>
  <w:style w:type="character" w:customStyle="1" w:styleId="21">
    <w:name w:val="正文文本 Char1"/>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4850</Words>
  <Characters>5033</Characters>
  <Lines>36</Lines>
  <Paragraphs>10</Paragraphs>
  <TotalTime>1</TotalTime>
  <ScaleCrop>false</ScaleCrop>
  <LinksUpToDate>false</LinksUpToDate>
  <CharactersWithSpaces>5109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2025-05-23T08:34:37Z</cp:lastPrinted>
  <dcterms:modified xsi:type="dcterms:W3CDTF">2025-05-23T08:35:09Z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