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6A88D6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号）及省上相关规定，本会对四川宏剑律师事务所提交的《四川宏剑律师事务所律师服务收费标准》已审查完毕，相关内容符合相关规定，本会同意备案人的备案申</w:t>
      </w:r>
      <w:bookmarkStart w:id="3" w:name="_GoBack"/>
      <w:bookmarkEnd w:id="3"/>
      <w:r>
        <w:rPr>
          <w:rFonts w:ascii="Times New Roman" w:hAnsi="仿宋" w:eastAsia="仿宋" w:cs="Times New Roman"/>
          <w:sz w:val="32"/>
          <w:szCs w:val="32"/>
        </w:rPr>
        <w:t>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73C7E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F99F765">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四川宏剑律师事务所律师服务收费标准</w:t>
      </w:r>
    </w:p>
    <w:p w14:paraId="7D6C1A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24F9F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C58F3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69D802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6557F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办案差旅费、跨境通讯费、专家论证费等费用，以及律师事务所代委托人支付的其他费用，不属于律师服务费，由委托人另行支付。</w:t>
      </w:r>
    </w:p>
    <w:p w14:paraId="5415E1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6ACE4B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F2580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EC61A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967C6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5206B9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个工作日内将律师服务费全额交付到律师事务所。</w:t>
      </w:r>
    </w:p>
    <w:p w14:paraId="424204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除律师服务费、代委托人支付的费用、办案差旅费外，不得以任何名义向委托人收取其他费用。</w:t>
      </w:r>
    </w:p>
    <w:p w14:paraId="5FD0B1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代委托人支付的费用及非包干办案差旅费应当提供有效凭证。</w:t>
      </w:r>
    </w:p>
    <w:p w14:paraId="70455E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17D2B8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564F0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010301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536C01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300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58FDAF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（二）担任国家机关、企事业单位、其他组织以及自然人的常年法律顾问，可按年度计件收费。年度顾问费用包干的，每年度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万元，年度顾问费用不包干，每年度</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万元，顾问期间代理仲裁、诉讼等另行收取代理费，另行收取代理费的标准可低于本标准收取，</w:t>
      </w:r>
      <w:bookmarkStart w:id="1" w:name="_Hlk134111526"/>
      <w:bookmarkStart w:id="2" w:name="_Hlk134111478"/>
      <w:r>
        <w:rPr>
          <w:rFonts w:ascii="Times New Roman" w:hAnsi="仿宋" w:eastAsia="仿宋" w:cs="Times New Roman"/>
          <w:sz w:val="32"/>
          <w:szCs w:val="32"/>
        </w:rPr>
        <w:t>但不得低于本收费标准的</w:t>
      </w:r>
      <w:r>
        <w:rPr>
          <w:rFonts w:ascii="Times New Roman" w:hAnsi="Times New Roman" w:eastAsia="仿宋" w:cs="Times New Roman"/>
          <w:sz w:val="32"/>
          <w:szCs w:val="32"/>
        </w:rPr>
        <w:t>30%</w:t>
      </w:r>
      <w:bookmarkEnd w:id="1"/>
      <w:r>
        <w:rPr>
          <w:rFonts w:ascii="Times New Roman" w:hAnsi="仿宋" w:eastAsia="仿宋" w:cs="Times New Roman"/>
          <w:sz w:val="32"/>
          <w:szCs w:val="32"/>
        </w:rPr>
        <w:t>。</w:t>
      </w:r>
    </w:p>
    <w:bookmarkEnd w:id="2"/>
    <w:p w14:paraId="6FCED8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447FE6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02FAB9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411C10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6EA43C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6B02EB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1AA20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涉及财产利益关系的法律事务，如系诉讼事务，则在每个独立的诉讼阶段中，可按案件争议标的额金额的一定比例收费，具体如下</w:t>
      </w:r>
      <w:r>
        <w:rPr>
          <w:rFonts w:ascii="Times New Roman" w:hAnsi="Times New Roman" w:eastAsia="仿宋" w:cs="Times New Roman"/>
          <w:sz w:val="32"/>
          <w:szCs w:val="32"/>
        </w:rPr>
        <w:t>:</w:t>
      </w:r>
    </w:p>
    <w:p w14:paraId="04CE16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5</w:t>
      </w:r>
      <w:r>
        <w:rPr>
          <w:rFonts w:ascii="Times New Roman" w:hAnsi="仿宋" w:eastAsia="仿宋" w:cs="Times New Roman"/>
          <w:sz w:val="32"/>
          <w:szCs w:val="32"/>
        </w:rPr>
        <w:t>万元以下（含</w:t>
      </w:r>
      <w:r>
        <w:rPr>
          <w:rFonts w:ascii="Times New Roman" w:hAnsi="Times New Roman" w:eastAsia="仿宋" w:cs="Times New Roman"/>
          <w:sz w:val="32"/>
          <w:szCs w:val="32"/>
        </w:rPr>
        <w:t>5</w:t>
      </w:r>
      <w:r>
        <w:rPr>
          <w:rFonts w:ascii="Times New Roman" w:hAnsi="仿宋" w:eastAsia="仿宋" w:cs="Times New Roman"/>
          <w:sz w:val="32"/>
          <w:szCs w:val="32"/>
        </w:rPr>
        <w:t>万元）的，最低不低于</w:t>
      </w:r>
      <w:r>
        <w:rPr>
          <w:rFonts w:ascii="Times New Roman" w:hAnsi="Times New Roman" w:eastAsia="仿宋" w:cs="Times New Roman"/>
          <w:sz w:val="32"/>
          <w:szCs w:val="32"/>
        </w:rPr>
        <w:t>3000</w:t>
      </w:r>
      <w:r>
        <w:rPr>
          <w:rFonts w:ascii="Times New Roman" w:hAnsi="仿宋" w:eastAsia="仿宋" w:cs="Times New Roman"/>
          <w:sz w:val="32"/>
          <w:szCs w:val="32"/>
        </w:rPr>
        <w:t>元，最高不超过</w:t>
      </w:r>
      <w:r>
        <w:rPr>
          <w:rFonts w:ascii="Times New Roman" w:hAnsi="Times New Roman" w:eastAsia="仿宋" w:cs="Times New Roman"/>
          <w:sz w:val="32"/>
          <w:szCs w:val="32"/>
        </w:rPr>
        <w:t>9000</w:t>
      </w:r>
      <w:r>
        <w:rPr>
          <w:rFonts w:ascii="Times New Roman" w:hAnsi="仿宋" w:eastAsia="仿宋" w:cs="Times New Roman"/>
          <w:sz w:val="32"/>
          <w:szCs w:val="32"/>
        </w:rPr>
        <w:t>元（不含</w:t>
      </w:r>
      <w:r>
        <w:rPr>
          <w:rFonts w:ascii="Times New Roman" w:hAnsi="Times New Roman" w:eastAsia="仿宋" w:cs="Times New Roman"/>
          <w:sz w:val="32"/>
          <w:szCs w:val="32"/>
        </w:rPr>
        <w:t>9000</w:t>
      </w:r>
      <w:r>
        <w:rPr>
          <w:rFonts w:ascii="Times New Roman" w:hAnsi="仿宋" w:eastAsia="仿宋" w:cs="Times New Roman"/>
          <w:sz w:val="32"/>
          <w:szCs w:val="32"/>
        </w:rPr>
        <w:t>元）；</w:t>
      </w:r>
    </w:p>
    <w:p w14:paraId="1BD863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5</w:t>
      </w:r>
      <w:r>
        <w:rPr>
          <w:rFonts w:ascii="Times New Roman" w:hAnsi="仿宋" w:eastAsia="仿宋" w:cs="Times New Roman"/>
          <w:sz w:val="32"/>
          <w:szCs w:val="32"/>
        </w:rPr>
        <w:t>万元至</w:t>
      </w:r>
      <w:r>
        <w:rPr>
          <w:rFonts w:ascii="Times New Roman" w:hAnsi="Times New Roman" w:eastAsia="仿宋" w:cs="Times New Roman"/>
          <w:sz w:val="32"/>
          <w:szCs w:val="32"/>
        </w:rPr>
        <w:t>20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6%-15%</w:t>
      </w:r>
      <w:r>
        <w:rPr>
          <w:rFonts w:ascii="Times New Roman" w:hAnsi="仿宋" w:eastAsia="仿宋" w:cs="Times New Roman"/>
          <w:sz w:val="32"/>
          <w:szCs w:val="32"/>
        </w:rPr>
        <w:t>；</w:t>
      </w:r>
    </w:p>
    <w:p w14:paraId="7600FD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20</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4%-13%</w:t>
      </w:r>
      <w:r>
        <w:rPr>
          <w:rFonts w:ascii="Times New Roman" w:hAnsi="仿宋" w:eastAsia="仿宋" w:cs="Times New Roman"/>
          <w:sz w:val="32"/>
          <w:szCs w:val="32"/>
        </w:rPr>
        <w:t>；</w:t>
      </w:r>
    </w:p>
    <w:p w14:paraId="7FFA63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2%-12%</w:t>
      </w:r>
      <w:r>
        <w:rPr>
          <w:rFonts w:ascii="Times New Roman" w:hAnsi="仿宋" w:eastAsia="仿宋" w:cs="Times New Roman"/>
          <w:sz w:val="32"/>
          <w:szCs w:val="32"/>
        </w:rPr>
        <w:t>；</w:t>
      </w:r>
    </w:p>
    <w:p w14:paraId="0A42B1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1.5%-10%</w:t>
      </w:r>
    </w:p>
    <w:p w14:paraId="7ECB12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w:t>
      </w:r>
      <w:r>
        <w:rPr>
          <w:rFonts w:ascii="Times New Roman" w:hAnsi="Times New Roman" w:eastAsia="仿宋" w:cs="Times New Roman"/>
          <w:sz w:val="32"/>
          <w:szCs w:val="32"/>
        </w:rPr>
        <w:t>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1%-8%</w:t>
      </w:r>
      <w:r>
        <w:rPr>
          <w:rFonts w:ascii="Times New Roman" w:hAnsi="仿宋" w:eastAsia="仿宋" w:cs="Times New Roman"/>
          <w:sz w:val="32"/>
          <w:szCs w:val="32"/>
        </w:rPr>
        <w:t>；</w:t>
      </w:r>
    </w:p>
    <w:p w14:paraId="712B9A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（七）</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万元的，收费比例为</w:t>
      </w:r>
      <w:r>
        <w:rPr>
          <w:rFonts w:ascii="Times New Roman" w:hAnsi="Times New Roman" w:eastAsia="仿宋" w:cs="Times New Roman"/>
          <w:sz w:val="32"/>
          <w:szCs w:val="32"/>
        </w:rPr>
        <w:t>0.8%-6%;</w:t>
      </w:r>
    </w:p>
    <w:p w14:paraId="08350F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w:t>
      </w:r>
      <w:r>
        <w:rPr>
          <w:rFonts w:ascii="Times New Roman" w:hAnsi="Times New Roman" w:eastAsia="仿宋" w:cs="Times New Roman"/>
          <w:sz w:val="32"/>
          <w:szCs w:val="32"/>
        </w:rPr>
        <w:t>5000</w:t>
      </w:r>
      <w:r>
        <w:rPr>
          <w:rFonts w:ascii="Times New Roman" w:hAnsi="仿宋" w:eastAsia="仿宋" w:cs="Times New Roman"/>
          <w:sz w:val="32"/>
          <w:szCs w:val="32"/>
        </w:rPr>
        <w:t>万元以上的，收费比例为</w:t>
      </w:r>
      <w:r>
        <w:rPr>
          <w:rFonts w:ascii="Times New Roman" w:hAnsi="Times New Roman" w:eastAsia="仿宋" w:cs="Times New Roman"/>
          <w:sz w:val="32"/>
          <w:szCs w:val="32"/>
        </w:rPr>
        <w:t>0.5%-4%</w:t>
      </w:r>
      <w:r>
        <w:rPr>
          <w:rFonts w:ascii="Times New Roman" w:hAnsi="仿宋" w:eastAsia="仿宋" w:cs="Times New Roman"/>
          <w:sz w:val="32"/>
          <w:szCs w:val="32"/>
        </w:rPr>
        <w:t>。</w:t>
      </w:r>
    </w:p>
    <w:p w14:paraId="6B57DAA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的优惠。同时代理本诉、本请求和反诉、反请求案件的，反诉、反请求按标的额以民事诉讼案件一审阶段的收费标准酌减收费，但减少收取不得低于本收费标准的</w:t>
      </w:r>
      <w:r>
        <w:rPr>
          <w:rFonts w:ascii="Times New Roman" w:hAnsi="Times New Roman" w:eastAsia="仿宋" w:cs="Times New Roman"/>
          <w:sz w:val="32"/>
          <w:szCs w:val="32"/>
        </w:rPr>
        <w:t>30%</w:t>
      </w:r>
      <w:r>
        <w:rPr>
          <w:rFonts w:ascii="Times New Roman" w:hAnsi="仿宋" w:eastAsia="仿宋" w:cs="Times New Roman"/>
          <w:sz w:val="32"/>
          <w:szCs w:val="32"/>
        </w:rPr>
        <w:t>。</w:t>
      </w:r>
    </w:p>
    <w:p w14:paraId="55AC52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5390F1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收费，代理执行案件也可采用风险代理或计时收费，但不能采取风险代理的案件除外。</w:t>
      </w:r>
    </w:p>
    <w:p w14:paraId="37B795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1BA53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431DC6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14:paraId="4F514A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5%-15%</w:t>
      </w:r>
      <w:r>
        <w:rPr>
          <w:rFonts w:ascii="Times New Roman" w:hAnsi="仿宋" w:eastAsia="仿宋" w:cs="Times New Roman"/>
          <w:sz w:val="32"/>
          <w:szCs w:val="32"/>
        </w:rPr>
        <w:t>计算；</w:t>
      </w:r>
    </w:p>
    <w:p w14:paraId="51D5F7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4%-12%</w:t>
      </w:r>
      <w:r>
        <w:rPr>
          <w:rFonts w:ascii="Times New Roman" w:hAnsi="仿宋" w:eastAsia="仿宋" w:cs="Times New Roman"/>
          <w:sz w:val="32"/>
          <w:szCs w:val="32"/>
        </w:rPr>
        <w:t>计算；</w:t>
      </w:r>
    </w:p>
    <w:p w14:paraId="6CBBE0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590FD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3B16AD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F8A71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对于风险收费的法律事务，可以实行基础加提成的方式，先收取一定金额的基础代理费用。</w:t>
      </w:r>
    </w:p>
    <w:p w14:paraId="142F45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8BFD0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1EC91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67509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B8BD0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50DD1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48E106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04FB7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6F3DF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4BB9A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2817B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4602A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39592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0383F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FC42A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同时担任侦查、起诉、一审审判阶段辩护人的：</w:t>
      </w:r>
      <w:r>
        <w:rPr>
          <w:rFonts w:ascii="Times New Roman" w:hAnsi="Times New Roman" w:eastAsia="仿宋" w:cs="Times New Roman"/>
          <w:sz w:val="32"/>
          <w:szCs w:val="32"/>
        </w:rPr>
        <w:t>1</w:t>
      </w:r>
      <w:r>
        <w:rPr>
          <w:rFonts w:ascii="Times New Roman" w:hAnsi="仿宋" w:eastAsia="仿宋" w:cs="Times New Roman"/>
          <w:sz w:val="32"/>
          <w:szCs w:val="32"/>
        </w:rPr>
        <w:t>万元至</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07DBED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EC780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AFED8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发回重审（二审阶段）：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4B047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D29E4B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29134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10.</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9F89A5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2BC4B61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刑事附带民事案件的律师费用参照本标准中民事案件收费标准予以收取。</w:t>
      </w:r>
    </w:p>
    <w:p w14:paraId="16C847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3AAB750E">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138F4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FE4DF42">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浮动收费标准</w:t>
      </w:r>
    </w:p>
    <w:p w14:paraId="6A4049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w:t>
      </w:r>
    </w:p>
    <w:p w14:paraId="5E50F8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30-60%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E03B0D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53C8C63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4FEC0B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2331FE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DE9BEB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5C6499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0EF6F0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269D6E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58C453A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43D81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倍收费，亦可按本收费标准进行风险代理或者计时收费。</w:t>
      </w:r>
    </w:p>
    <w:p w14:paraId="277CB3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单独承办执行案件，按照代理民事诉讼案件按一审阶段收费标准收费，如执行难度大，执行程序复杂的重大执行案件，可以上浮不超过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r>
        <w:rPr>
          <w:rFonts w:ascii="Times New Roman" w:hAnsi="Times New Roman" w:eastAsia="仿宋" w:cs="Times New Roman"/>
          <w:sz w:val="32"/>
          <w:szCs w:val="32"/>
        </w:rPr>
        <w:t>,</w:t>
      </w:r>
      <w:r>
        <w:rPr>
          <w:rFonts w:ascii="Times New Roman" w:hAnsi="仿宋" w:eastAsia="仿宋" w:cs="Times New Roman"/>
          <w:sz w:val="32"/>
          <w:szCs w:val="32"/>
        </w:rPr>
        <w:t>。</w:t>
      </w:r>
    </w:p>
    <w:p w14:paraId="32DAE7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034DE3F1">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4</w:t>
      </w:r>
      <w:r>
        <w:rPr>
          <w:rFonts w:ascii="Times New Roman" w:hAnsi="仿宋" w:eastAsia="仿宋" w:cs="Times New Roman"/>
          <w:kern w:val="0"/>
          <w:sz w:val="32"/>
          <w:szCs w:val="32"/>
        </w:rPr>
        <w:t>倍收费。</w:t>
      </w:r>
    </w:p>
    <w:p w14:paraId="3FCA6226">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77EE6A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00D4A2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95DC65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如因特殊情况需低于本收费标准进行收费的，应当经本所主任审批同意。</w:t>
      </w:r>
    </w:p>
    <w:p w14:paraId="26418A3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9CB1D1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44C34AD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9D07B7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全体律师除前述第三十二条、第三十三条、第三十四条涉及案件外，其他案件收费应严格按本收费标准执行，不得以争揽业务为目的，通过减收或免收律师服务费吸引委托人，进行低价的不正当竞争。</w:t>
      </w:r>
    </w:p>
    <w:p w14:paraId="67A9F022">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CC45EA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5B075F1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第三十七条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45C8339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C98C00C">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441E079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DC0A6BC">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D3A5">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472B53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35E0F"/>
    <w:rsid w:val="00150461"/>
    <w:rsid w:val="00163348"/>
    <w:rsid w:val="001702D6"/>
    <w:rsid w:val="00176683"/>
    <w:rsid w:val="001B2CA9"/>
    <w:rsid w:val="00207592"/>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32887"/>
    <w:rsid w:val="00557E26"/>
    <w:rsid w:val="00567584"/>
    <w:rsid w:val="00677DBB"/>
    <w:rsid w:val="006C311F"/>
    <w:rsid w:val="006C6CD7"/>
    <w:rsid w:val="006D6BB3"/>
    <w:rsid w:val="00751D1A"/>
    <w:rsid w:val="007752D3"/>
    <w:rsid w:val="007B2EEE"/>
    <w:rsid w:val="007D09B9"/>
    <w:rsid w:val="008542A3"/>
    <w:rsid w:val="00892619"/>
    <w:rsid w:val="008C65AC"/>
    <w:rsid w:val="008D7FFE"/>
    <w:rsid w:val="00912D78"/>
    <w:rsid w:val="00915DD7"/>
    <w:rsid w:val="009928C2"/>
    <w:rsid w:val="009B0D09"/>
    <w:rsid w:val="009B2BF1"/>
    <w:rsid w:val="009C08AA"/>
    <w:rsid w:val="009C2859"/>
    <w:rsid w:val="009E21E8"/>
    <w:rsid w:val="00A40DB8"/>
    <w:rsid w:val="00A5775E"/>
    <w:rsid w:val="00A75AA1"/>
    <w:rsid w:val="00B718AA"/>
    <w:rsid w:val="00BB26EC"/>
    <w:rsid w:val="00BB5B66"/>
    <w:rsid w:val="00BF6BC4"/>
    <w:rsid w:val="00C31312"/>
    <w:rsid w:val="00C42A1D"/>
    <w:rsid w:val="00C6105E"/>
    <w:rsid w:val="00CB26F6"/>
    <w:rsid w:val="00CE1660"/>
    <w:rsid w:val="00D0276C"/>
    <w:rsid w:val="00D23FC9"/>
    <w:rsid w:val="00D246FF"/>
    <w:rsid w:val="00D40349"/>
    <w:rsid w:val="00D64CB0"/>
    <w:rsid w:val="00D94AA5"/>
    <w:rsid w:val="00DC11B8"/>
    <w:rsid w:val="00E53727"/>
    <w:rsid w:val="00E64635"/>
    <w:rsid w:val="00E7708B"/>
    <w:rsid w:val="00EA5D3A"/>
    <w:rsid w:val="00EF32BA"/>
    <w:rsid w:val="00F618B6"/>
    <w:rsid w:val="00F73074"/>
    <w:rsid w:val="00FB0721"/>
    <w:rsid w:val="00FE2E7F"/>
    <w:rsid w:val="396664A7"/>
    <w:rsid w:val="45B06283"/>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5007</Words>
  <Characters>5253</Characters>
  <Lines>38</Lines>
  <Paragraphs>10</Paragraphs>
  <TotalTime>0</TotalTime>
  <ScaleCrop>false</ScaleCrop>
  <LinksUpToDate>false</LinksUpToDate>
  <CharactersWithSpaces>5329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2025-05-23T07:47:21Z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