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37</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bookmarkStart w:id="1" w:name="_GoBack"/>
      <w:bookmarkEnd w:id="1"/>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928F44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号）及省上相关规定，本会对四川三目律师事务所提交的《四川三目律师事务所律师服务收费标准》已审查完毕，相关内容符合相关规定，本会同意备案人的备案申请，该收费标准自备案之日起至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1831FA4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30EB512F">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四川三目律师事务所律师服务收费标准</w:t>
      </w:r>
    </w:p>
    <w:p w14:paraId="4DB113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45ED2FE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根据依据《中华人民共和国价格法》、《中华人民共和国律师法》、《关于进一步规范律师服务收费的意见》（司发通〔</w:t>
      </w:r>
      <w:r>
        <w:rPr>
          <w:rFonts w:ascii="Times New Roman" w:hAnsi="Times New Roman" w:eastAsia="仿宋" w:cs="Times New Roman"/>
          <w:sz w:val="32"/>
          <w:szCs w:val="32"/>
        </w:rPr>
        <w:t>2021</w:t>
      </w:r>
      <w:r>
        <w:rPr>
          <w:rFonts w:ascii="Times New Roman" w:hAnsi="仿宋" w:eastAsia="仿宋" w:cs="Times New Roman"/>
          <w:sz w:val="32"/>
          <w:szCs w:val="32"/>
        </w:rPr>
        <w:t>〕</w:t>
      </w:r>
      <w:r>
        <w:rPr>
          <w:rFonts w:ascii="Times New Roman" w:hAnsi="Times New Roman" w:eastAsia="仿宋" w:cs="Times New Roman"/>
          <w:sz w:val="32"/>
          <w:szCs w:val="32"/>
        </w:rPr>
        <w:t>87</w:t>
      </w:r>
      <w:r>
        <w:rPr>
          <w:rFonts w:ascii="Times New Roman" w:hAnsi="仿宋" w:eastAsia="仿宋" w:cs="Times New Roman"/>
          <w:sz w:val="32"/>
          <w:szCs w:val="32"/>
        </w:rPr>
        <w:t>号）等相关法律法规及规范性文件规定和要求，并结合本市、本区、本所实际情况制定本收费标准。</w:t>
      </w:r>
    </w:p>
    <w:p w14:paraId="1C8CF0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6A98D5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1D7A98E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14:paraId="3AF190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0177789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4C9669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6BAFDC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78AB32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73883A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0C32E9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708FE9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6309215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21EF78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4520FC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39666E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2B1A5D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元至</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D3388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万元至</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2CCCDF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（三）企业合规体系建设、专项事务法律顾问、法律风险评估或论证、合法性审查、法律意见书、尽职调查、法律培训等，不涉及财产的，可按件收费，每件</w:t>
      </w:r>
      <w:r>
        <w:rPr>
          <w:rFonts w:ascii="Times New Roman" w:hAnsi="Times New Roman" w:eastAsia="仿宋" w:cs="Times New Roman"/>
          <w:sz w:val="32"/>
          <w:szCs w:val="32"/>
        </w:rPr>
        <w:t>3</w:t>
      </w:r>
      <w:r>
        <w:rPr>
          <w:rFonts w:ascii="Times New Roman" w:hAnsi="仿宋" w:eastAsia="仿宋" w:cs="Times New Roman"/>
          <w:sz w:val="32"/>
          <w:szCs w:val="32"/>
        </w:rPr>
        <w:t>万元至</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312E72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万至</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377173A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对于上述按件收费情形，可根据案件情况、复杂程度，合理调整。</w:t>
      </w:r>
    </w:p>
    <w:p w14:paraId="36F5AB50">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20000</w:t>
      </w:r>
      <w:r>
        <w:rPr>
          <w:rFonts w:ascii="Times New Roman" w:hAnsi="仿宋" w:eastAsia="仿宋" w:cs="Times New Roman"/>
          <w:sz w:val="32"/>
          <w:szCs w:val="32"/>
        </w:rPr>
        <w:t>元收取律师服务费，承办律师为贰人以上的，以各自的计费标准和计费工作时间分别计算。</w:t>
      </w:r>
    </w:p>
    <w:p w14:paraId="36A42C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583607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元至</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万元范围内收取律师服务费，可根据案件情况，合理调整。</w:t>
      </w:r>
    </w:p>
    <w:p w14:paraId="7B7069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58213B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031B14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8%</w:t>
      </w:r>
      <w:r>
        <w:rPr>
          <w:rFonts w:ascii="Times New Roman" w:hAnsi="仿宋" w:eastAsia="仿宋" w:cs="Times New Roman"/>
          <w:sz w:val="32"/>
          <w:szCs w:val="32"/>
        </w:rPr>
        <w:t>至</w:t>
      </w:r>
      <w:r>
        <w:rPr>
          <w:rFonts w:ascii="Times New Roman" w:hAnsi="Times New Roman" w:eastAsia="仿宋" w:cs="Times New Roman"/>
          <w:sz w:val="32"/>
          <w:szCs w:val="32"/>
        </w:rPr>
        <w:t>15%</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2F5A00D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7%</w:t>
      </w:r>
      <w:r>
        <w:rPr>
          <w:rFonts w:ascii="Times New Roman" w:hAnsi="仿宋" w:eastAsia="仿宋" w:cs="Times New Roman"/>
          <w:sz w:val="32"/>
          <w:szCs w:val="32"/>
        </w:rPr>
        <w:t>至</w:t>
      </w:r>
      <w:r>
        <w:rPr>
          <w:rFonts w:ascii="Times New Roman" w:hAnsi="Times New Roman" w:eastAsia="仿宋" w:cs="Times New Roman"/>
          <w:sz w:val="32"/>
          <w:szCs w:val="32"/>
        </w:rPr>
        <w:t>9%</w:t>
      </w:r>
      <w:r>
        <w:rPr>
          <w:rFonts w:ascii="Times New Roman" w:hAnsi="仿宋" w:eastAsia="仿宋" w:cs="Times New Roman"/>
          <w:sz w:val="32"/>
          <w:szCs w:val="32"/>
        </w:rPr>
        <w:t>；</w:t>
      </w:r>
    </w:p>
    <w:p w14:paraId="02CAA90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5%</w:t>
      </w:r>
      <w:r>
        <w:rPr>
          <w:rFonts w:ascii="Times New Roman" w:hAnsi="仿宋" w:eastAsia="仿宋" w:cs="Times New Roman"/>
          <w:sz w:val="32"/>
          <w:szCs w:val="32"/>
        </w:rPr>
        <w:t>至</w:t>
      </w:r>
      <w:r>
        <w:rPr>
          <w:rFonts w:ascii="Times New Roman" w:hAnsi="Times New Roman" w:eastAsia="仿宋" w:cs="Times New Roman"/>
          <w:sz w:val="32"/>
          <w:szCs w:val="32"/>
        </w:rPr>
        <w:t>7%;</w:t>
      </w:r>
    </w:p>
    <w:p w14:paraId="6A2C13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3%</w:t>
      </w:r>
      <w:r>
        <w:rPr>
          <w:rFonts w:ascii="Times New Roman" w:hAnsi="仿宋" w:eastAsia="仿宋" w:cs="Times New Roman"/>
          <w:sz w:val="32"/>
          <w:szCs w:val="32"/>
        </w:rPr>
        <w:t>至</w:t>
      </w:r>
      <w:r>
        <w:rPr>
          <w:rFonts w:ascii="Times New Roman" w:hAnsi="Times New Roman" w:eastAsia="仿宋" w:cs="Times New Roman"/>
          <w:sz w:val="32"/>
          <w:szCs w:val="32"/>
        </w:rPr>
        <w:t>5%</w:t>
      </w:r>
      <w:r>
        <w:rPr>
          <w:rFonts w:ascii="Times New Roman" w:hAnsi="仿宋" w:eastAsia="仿宋" w:cs="Times New Roman"/>
          <w:sz w:val="32"/>
          <w:szCs w:val="32"/>
        </w:rPr>
        <w:t>。</w:t>
      </w:r>
    </w:p>
    <w:p w14:paraId="7FC1891C">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20%</w:t>
      </w:r>
      <w:r>
        <w:rPr>
          <w:rFonts w:ascii="Times New Roman" w:hAnsi="仿宋" w:eastAsia="仿宋" w:cs="Times New Roman"/>
          <w:sz w:val="32"/>
          <w:szCs w:val="32"/>
        </w:rPr>
        <w:t>的优惠。</w:t>
      </w:r>
    </w:p>
    <w:p w14:paraId="323A45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3A0ADA9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027E2E8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59ECB8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10%-18%</w:t>
      </w:r>
      <w:r>
        <w:rPr>
          <w:rFonts w:ascii="Times New Roman" w:hAnsi="仿宋" w:eastAsia="仿宋" w:cs="Times New Roman"/>
          <w:sz w:val="32"/>
          <w:szCs w:val="32"/>
        </w:rPr>
        <w:t>计算；</w:t>
      </w:r>
    </w:p>
    <w:p w14:paraId="5D5D61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8%-15%</w:t>
      </w:r>
      <w:r>
        <w:rPr>
          <w:rFonts w:ascii="Times New Roman" w:hAnsi="仿宋" w:eastAsia="仿宋" w:cs="Times New Roman"/>
          <w:sz w:val="32"/>
          <w:szCs w:val="32"/>
        </w:rPr>
        <w:t>计算；</w:t>
      </w:r>
    </w:p>
    <w:p w14:paraId="2810A0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796E3B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4%-9%</w:t>
      </w:r>
      <w:r>
        <w:rPr>
          <w:rFonts w:ascii="Times New Roman" w:hAnsi="仿宋" w:eastAsia="仿宋" w:cs="Times New Roman"/>
          <w:sz w:val="32"/>
          <w:szCs w:val="32"/>
        </w:rPr>
        <w:t>计算；</w:t>
      </w:r>
    </w:p>
    <w:p w14:paraId="27C1AA8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3%-6%</w:t>
      </w:r>
      <w:r>
        <w:rPr>
          <w:rFonts w:ascii="Times New Roman" w:hAnsi="仿宋" w:eastAsia="仿宋" w:cs="Times New Roman"/>
          <w:sz w:val="32"/>
          <w:szCs w:val="32"/>
        </w:rPr>
        <w:t>计算。</w:t>
      </w:r>
    </w:p>
    <w:p w14:paraId="7B76A7A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1A3CC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13AD2D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01F1C7B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6159F8F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0D254AD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76C3B37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78D515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3EF8B44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048008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32F0DB4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18575A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14:paraId="529134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至</w:t>
      </w:r>
      <w:r>
        <w:rPr>
          <w:rFonts w:ascii="Times New Roman" w:hAnsi="Times New Roman" w:eastAsia="仿宋" w:cs="Times New Roman"/>
          <w:sz w:val="32"/>
          <w:szCs w:val="32"/>
        </w:rPr>
        <w:t>10</w:t>
      </w:r>
      <w:r>
        <w:rPr>
          <w:rFonts w:ascii="Times New Roman" w:hAnsi="仿宋" w:eastAsia="仿宋" w:cs="Times New Roman"/>
          <w:sz w:val="32"/>
          <w:szCs w:val="32"/>
        </w:rPr>
        <w:t>万元；上述阶段同时由本所律师代理的，可给予</w:t>
      </w:r>
      <w:r>
        <w:rPr>
          <w:rFonts w:ascii="Times New Roman" w:hAnsi="Times New Roman" w:eastAsia="仿宋" w:cs="Times New Roman"/>
          <w:sz w:val="32"/>
          <w:szCs w:val="32"/>
        </w:rPr>
        <w:t>85%-90%</w:t>
      </w:r>
      <w:r>
        <w:rPr>
          <w:rFonts w:ascii="Times New Roman" w:hAnsi="仿宋" w:eastAsia="仿宋" w:cs="Times New Roman"/>
          <w:sz w:val="32"/>
          <w:szCs w:val="32"/>
        </w:rPr>
        <w:t>的优惠；</w:t>
      </w:r>
    </w:p>
    <w:p w14:paraId="16444B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2</w:t>
      </w:r>
      <w:r>
        <w:rPr>
          <w:rFonts w:ascii="Times New Roman" w:hAnsi="仿宋" w:eastAsia="仿宋" w:cs="Times New Roman"/>
          <w:sz w:val="32"/>
          <w:szCs w:val="32"/>
        </w:rPr>
        <w:t>至</w:t>
      </w:r>
      <w:r>
        <w:rPr>
          <w:rFonts w:ascii="Times New Roman" w:hAnsi="Times New Roman" w:eastAsia="仿宋" w:cs="Times New Roman"/>
          <w:sz w:val="32"/>
          <w:szCs w:val="32"/>
        </w:rPr>
        <w:t>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516362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14:paraId="41A735C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至</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w:t>
      </w:r>
    </w:p>
    <w:p w14:paraId="6EE516B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不能采取或变相采取风险代理收费的，参照本标准第二章第二节的规定执行。</w:t>
      </w:r>
    </w:p>
    <w:p w14:paraId="2BC5769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w:t>
      </w:r>
      <w:r>
        <w:rPr>
          <w:rFonts w:ascii="Times New Roman" w:hAnsi="仿宋" w:eastAsia="仿宋" w:cs="Times New Roman"/>
          <w:sz w:val="32"/>
          <w:szCs w:val="32"/>
        </w:rPr>
        <w:t>至</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331E73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2DB8AF1B">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4524CC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选择计时收费的案件，如涉及涉外（含港、澳、台）案件及重大、疑难、复杂及律师工作量大的民事诉讼、仲裁案件，可以按计时收费标准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2824C6E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w:t>
      </w:r>
      <w:r>
        <w:rPr>
          <w:rFonts w:ascii="Times New Roman" w:hAnsi="仿宋" w:eastAsia="仿宋" w:cs="Times New Roman"/>
          <w:sz w:val="32"/>
          <w:szCs w:val="32"/>
        </w:rPr>
        <w:t>倍执行。经委托人同意，也可以由本所参照外国或港、澳、台地区律师事务所驻我国代表机构办理同类法律事务的收费标准，与委托人协商确定收费数额。</w:t>
      </w:r>
    </w:p>
    <w:p w14:paraId="29C1044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5939B59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7A764C7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63AB5E8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7BB9AD5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1974F07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6486438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0F446B2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6CDF6E9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3FC25B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代理民事申诉案件，可按照代理民事诉讼案件按一审阶段收费标准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6C889A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单独承办执行案件，如执行难度大，执行程序复杂的重大执行案件，可按一审阶段收费标准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5F523D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办理职务犯罪、异地、重大、疑难、复杂、社会影响较大的刑事诉讼案件，可以在本收费标准中刑事收费标准基础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64094140">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66FB8B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3BCBA57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016B4AD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28049B7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6AB61A98">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1E9C0A9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全体律师除前述第三十条、第三十一条涉及案件外，其他案件收费应严格按本收费标准执行，不得以争揽业务为目的，通过减收或免收律师服务费吸引委托人，进行低价的不正当竞争。</w:t>
      </w:r>
    </w:p>
    <w:p w14:paraId="37785B5C">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3833DCF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14:paraId="2DFD3338">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6A7C7A19">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5BD9273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16D49163">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51A03AEF">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FC21">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CC3025">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2644D8"/>
    <w:rsid w:val="0026763C"/>
    <w:rsid w:val="00287CA0"/>
    <w:rsid w:val="002A714E"/>
    <w:rsid w:val="002A728B"/>
    <w:rsid w:val="002B64F3"/>
    <w:rsid w:val="002B66A4"/>
    <w:rsid w:val="002E0982"/>
    <w:rsid w:val="002F49BF"/>
    <w:rsid w:val="003517FF"/>
    <w:rsid w:val="003B4A86"/>
    <w:rsid w:val="003C69FC"/>
    <w:rsid w:val="00404C3D"/>
    <w:rsid w:val="004128C2"/>
    <w:rsid w:val="00460E1D"/>
    <w:rsid w:val="004C268B"/>
    <w:rsid w:val="004D1774"/>
    <w:rsid w:val="004D70C4"/>
    <w:rsid w:val="005245C8"/>
    <w:rsid w:val="00557E26"/>
    <w:rsid w:val="00567584"/>
    <w:rsid w:val="005B0082"/>
    <w:rsid w:val="00677DBB"/>
    <w:rsid w:val="006C311F"/>
    <w:rsid w:val="006C6CD7"/>
    <w:rsid w:val="006D6BB3"/>
    <w:rsid w:val="00751D1A"/>
    <w:rsid w:val="007752D3"/>
    <w:rsid w:val="00784941"/>
    <w:rsid w:val="007B2EEE"/>
    <w:rsid w:val="007D09B9"/>
    <w:rsid w:val="008542A3"/>
    <w:rsid w:val="00886351"/>
    <w:rsid w:val="00892619"/>
    <w:rsid w:val="008C65AC"/>
    <w:rsid w:val="00912D78"/>
    <w:rsid w:val="00915DD7"/>
    <w:rsid w:val="009928C2"/>
    <w:rsid w:val="009B0D09"/>
    <w:rsid w:val="009B2BF1"/>
    <w:rsid w:val="009C08AA"/>
    <w:rsid w:val="00A15D70"/>
    <w:rsid w:val="00A40DB8"/>
    <w:rsid w:val="00A5775E"/>
    <w:rsid w:val="00A75AA1"/>
    <w:rsid w:val="00B718AA"/>
    <w:rsid w:val="00BB26EC"/>
    <w:rsid w:val="00BF6BC4"/>
    <w:rsid w:val="00C31312"/>
    <w:rsid w:val="00C42A1D"/>
    <w:rsid w:val="00CB26F6"/>
    <w:rsid w:val="00CE1660"/>
    <w:rsid w:val="00CE7B56"/>
    <w:rsid w:val="00D0276C"/>
    <w:rsid w:val="00D23FC9"/>
    <w:rsid w:val="00D246FF"/>
    <w:rsid w:val="00D40349"/>
    <w:rsid w:val="00D94AA5"/>
    <w:rsid w:val="00DC11B8"/>
    <w:rsid w:val="00E53727"/>
    <w:rsid w:val="00E64635"/>
    <w:rsid w:val="00E7708B"/>
    <w:rsid w:val="00EA5D3A"/>
    <w:rsid w:val="00EF32BA"/>
    <w:rsid w:val="00F572BD"/>
    <w:rsid w:val="00F618B6"/>
    <w:rsid w:val="00F73074"/>
    <w:rsid w:val="00FB0721"/>
    <w:rsid w:val="00FB554E"/>
    <w:rsid w:val="00FE2E7F"/>
    <w:rsid w:val="396664A7"/>
    <w:rsid w:val="44F4467C"/>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4341</Words>
  <Characters>4484</Characters>
  <Lines>33</Lines>
  <Paragraphs>9</Paragraphs>
  <TotalTime>0</TotalTime>
  <ScaleCrop>false</ScaleCrop>
  <LinksUpToDate>false</LinksUpToDate>
  <CharactersWithSpaces>4557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2025-05-23T07:06:55Z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