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4DAE939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号）及省上相关规定，本会对四川政聚律师事务所提交的《四川政聚律师事务所律师服务收费标准》已审查完毕，相关内容符合相关规定，本会同意备案人的备案申请，该收费标准自备案之日起至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59C6BC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53FD9573">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四川政聚律师事务所律师服务收费标准</w:t>
      </w:r>
    </w:p>
    <w:p w14:paraId="4FBF21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239C2B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67357A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5CAB63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6B131C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5F3AEA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0E3217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w:t>
      </w:r>
      <w:bookmarkStart w:id="1" w:name="_GoBack"/>
      <w:bookmarkEnd w:id="1"/>
      <w:r>
        <w:rPr>
          <w:rFonts w:ascii="Times New Roman" w:hAnsi="仿宋" w:eastAsia="仿宋" w:cs="Times New Roman"/>
          <w:kern w:val="2"/>
          <w:sz w:val="32"/>
          <w:szCs w:val="32"/>
        </w:rPr>
        <w:t>、辩护人，起草相关法律文书，开展各类专项法律服务，担任法律顾问，接受法律咨询等法律业务。</w:t>
      </w:r>
    </w:p>
    <w:p w14:paraId="0521CF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47BE1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257260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4CAAA3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5FBCA4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03FA06E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018D44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0CAF5A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42D2E0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14237B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6BAC95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1029BB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4A917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460598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5BD6E60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5000</w:t>
      </w:r>
      <w:r>
        <w:rPr>
          <w:rFonts w:ascii="Times New Roman" w:hAnsi="仿宋" w:eastAsia="仿宋" w:cs="Times New Roman"/>
          <w:sz w:val="32"/>
          <w:szCs w:val="32"/>
        </w:rPr>
        <w:t>元收取律师服务费，承办律师为二人以上的，以各自的计费标准和计费工作时间分别计算。</w:t>
      </w:r>
    </w:p>
    <w:p w14:paraId="33DDEA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2702A0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-3</w:t>
      </w:r>
      <w:r>
        <w:rPr>
          <w:rFonts w:ascii="Times New Roman" w:hAnsi="仿宋" w:eastAsia="仿宋" w:cs="Times New Roman"/>
          <w:sz w:val="32"/>
          <w:szCs w:val="32"/>
        </w:rPr>
        <w:t>万元范围内收取律师服务费。</w:t>
      </w:r>
    </w:p>
    <w:p w14:paraId="5152B3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11E4FC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45768B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10%-30%</w:t>
      </w:r>
      <w:r>
        <w:rPr>
          <w:rFonts w:ascii="Times New Roman" w:hAnsi="仿宋" w:eastAsia="仿宋" w:cs="Times New Roman"/>
          <w:sz w:val="32"/>
          <w:szCs w:val="32"/>
        </w:rPr>
        <w:t>，最低不少于</w:t>
      </w:r>
      <w:r>
        <w:rPr>
          <w:rFonts w:ascii="Times New Roman" w:hAnsi="Times New Roman" w:eastAsia="仿宋" w:cs="Times New Roman"/>
          <w:sz w:val="32"/>
          <w:szCs w:val="32"/>
        </w:rPr>
        <w:t>3000</w:t>
      </w:r>
      <w:r>
        <w:rPr>
          <w:rFonts w:ascii="Times New Roman" w:hAnsi="仿宋" w:eastAsia="仿宋" w:cs="Times New Roman"/>
          <w:sz w:val="32"/>
          <w:szCs w:val="32"/>
        </w:rPr>
        <w:t>元；</w:t>
      </w:r>
    </w:p>
    <w:p w14:paraId="5C1943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5%-10%</w:t>
      </w:r>
      <w:r>
        <w:rPr>
          <w:rFonts w:ascii="Times New Roman" w:hAnsi="仿宋" w:eastAsia="仿宋" w:cs="Times New Roman"/>
          <w:sz w:val="32"/>
          <w:szCs w:val="32"/>
        </w:rPr>
        <w:t>；</w:t>
      </w:r>
    </w:p>
    <w:p w14:paraId="1DB164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6B0E63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11C5D077">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20%</w:t>
      </w:r>
      <w:r>
        <w:rPr>
          <w:rFonts w:ascii="Times New Roman" w:hAnsi="仿宋" w:eastAsia="仿宋" w:cs="Times New Roman"/>
          <w:sz w:val="32"/>
          <w:szCs w:val="32"/>
        </w:rPr>
        <w:t>的优惠。同时代理本诉、本请求和反诉、反请求案件的，反诉、反请求按标的额以民事诉讼案件一审阶段的收费标准酌减收费。</w:t>
      </w:r>
    </w:p>
    <w:p w14:paraId="19ED93D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67CC00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10%-20%</w:t>
      </w:r>
      <w:r>
        <w:rPr>
          <w:rFonts w:ascii="Times New Roman" w:hAnsi="仿宋" w:eastAsia="仿宋" w:cs="Times New Roman"/>
          <w:sz w:val="32"/>
          <w:szCs w:val="32"/>
        </w:rPr>
        <w:t>收费，代理执行案件也可采用风险代理或计时收费。</w:t>
      </w:r>
    </w:p>
    <w:p w14:paraId="2783F7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2C9C5E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26884E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10%-30%</w:t>
      </w:r>
      <w:r>
        <w:rPr>
          <w:rFonts w:ascii="Times New Roman" w:hAnsi="仿宋" w:eastAsia="仿宋" w:cs="Times New Roman"/>
          <w:sz w:val="32"/>
          <w:szCs w:val="32"/>
        </w:rPr>
        <w:t>计算，最低不低于</w:t>
      </w:r>
      <w:r>
        <w:rPr>
          <w:rFonts w:ascii="Times New Roman" w:hAnsi="Times New Roman" w:eastAsia="仿宋" w:cs="Times New Roman"/>
          <w:sz w:val="32"/>
          <w:szCs w:val="32"/>
        </w:rPr>
        <w:t>5000</w:t>
      </w:r>
      <w:r>
        <w:rPr>
          <w:rFonts w:ascii="Times New Roman" w:hAnsi="仿宋" w:eastAsia="仿宋" w:cs="Times New Roman"/>
          <w:sz w:val="32"/>
          <w:szCs w:val="32"/>
        </w:rPr>
        <w:t>元，最高不超过</w:t>
      </w:r>
      <w:r>
        <w:rPr>
          <w:rFonts w:ascii="Times New Roman" w:hAnsi="Times New Roman" w:eastAsia="仿宋" w:cs="Times New Roman"/>
          <w:sz w:val="32"/>
          <w:szCs w:val="32"/>
        </w:rPr>
        <w:t>30%</w:t>
      </w:r>
      <w:r>
        <w:rPr>
          <w:rFonts w:ascii="Times New Roman" w:hAnsi="仿宋" w:eastAsia="仿宋" w:cs="Times New Roman"/>
          <w:sz w:val="32"/>
          <w:szCs w:val="32"/>
        </w:rPr>
        <w:t>；</w:t>
      </w:r>
    </w:p>
    <w:p w14:paraId="18FFC9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345732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1BEE7D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5AED5D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0AB8CA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01D2D44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27277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3654AB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6E588E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15E448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44EE2F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39CDE3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5F6679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49BCF7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037172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（六）请求给予社会保险待遇、最低生活保障待遇、赡养费、抚养费、扶养费、抚恤金、救济金、劳动报酬的案件。</w:t>
      </w:r>
    </w:p>
    <w:p w14:paraId="7F448F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04FD3C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7491B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32EE5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1812B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B7BBE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1569C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B4944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B6323B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9588C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DE5B17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4E3A784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2DE2AA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16FC57D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10000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0A9747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77BB1C4C">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5A48BC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2EA703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200%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2699FE66">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4575315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2F24554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5EC19E5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5A63EEB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0CA2F20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1D0CD41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24216FD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22362AD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2D7E0D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x</w:t>
      </w:r>
      <w:r>
        <w:rPr>
          <w:rFonts w:ascii="Times New Roman" w:hAnsi="仿宋" w:eastAsia="仿宋" w:cs="Times New Roman"/>
          <w:sz w:val="32"/>
          <w:szCs w:val="32"/>
        </w:rPr>
        <w:t>倍收费，亦可按本收费标准进行风险代理或者计时收费。</w:t>
      </w:r>
    </w:p>
    <w:p w14:paraId="0748B9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775CF7D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5967A231">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1A9308CB">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1D3BF1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6E89451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6DF0EF7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42E6A4A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5E2A3CBB">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47091ED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267390FA">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0D9F2F3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79A2B38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7F1FDFEB">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462F0FD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44B119B3">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1BBDB948">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0FE2B141">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2E4B2">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B03E88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210A03"/>
    <w:rsid w:val="00227965"/>
    <w:rsid w:val="002644D8"/>
    <w:rsid w:val="0026763C"/>
    <w:rsid w:val="00287CA0"/>
    <w:rsid w:val="002A714E"/>
    <w:rsid w:val="002A728B"/>
    <w:rsid w:val="002B64F3"/>
    <w:rsid w:val="002B66A4"/>
    <w:rsid w:val="002E0982"/>
    <w:rsid w:val="002F49BF"/>
    <w:rsid w:val="003517FF"/>
    <w:rsid w:val="003B4A86"/>
    <w:rsid w:val="003D4FEE"/>
    <w:rsid w:val="00404C3D"/>
    <w:rsid w:val="004128C2"/>
    <w:rsid w:val="004C268B"/>
    <w:rsid w:val="004D1774"/>
    <w:rsid w:val="004D70C4"/>
    <w:rsid w:val="0050496E"/>
    <w:rsid w:val="005245C8"/>
    <w:rsid w:val="00557E26"/>
    <w:rsid w:val="00567584"/>
    <w:rsid w:val="00677DBB"/>
    <w:rsid w:val="006C311F"/>
    <w:rsid w:val="006C6CD7"/>
    <w:rsid w:val="006D6BB3"/>
    <w:rsid w:val="00751D1A"/>
    <w:rsid w:val="007752D3"/>
    <w:rsid w:val="007B2EEE"/>
    <w:rsid w:val="007D09B9"/>
    <w:rsid w:val="008542A3"/>
    <w:rsid w:val="00892619"/>
    <w:rsid w:val="008C65AC"/>
    <w:rsid w:val="00912D78"/>
    <w:rsid w:val="00915DD7"/>
    <w:rsid w:val="009928C2"/>
    <w:rsid w:val="009B0D09"/>
    <w:rsid w:val="009B2BF1"/>
    <w:rsid w:val="009C08AA"/>
    <w:rsid w:val="00A40DB8"/>
    <w:rsid w:val="00A5775E"/>
    <w:rsid w:val="00A75AA1"/>
    <w:rsid w:val="00B12D30"/>
    <w:rsid w:val="00B641F9"/>
    <w:rsid w:val="00B718AA"/>
    <w:rsid w:val="00BB26EC"/>
    <w:rsid w:val="00BF6BC4"/>
    <w:rsid w:val="00C31312"/>
    <w:rsid w:val="00C42A1D"/>
    <w:rsid w:val="00C807EF"/>
    <w:rsid w:val="00CB26F6"/>
    <w:rsid w:val="00CE1660"/>
    <w:rsid w:val="00D0276C"/>
    <w:rsid w:val="00D23FC9"/>
    <w:rsid w:val="00D246FF"/>
    <w:rsid w:val="00D40349"/>
    <w:rsid w:val="00D94AA5"/>
    <w:rsid w:val="00DC11B8"/>
    <w:rsid w:val="00E53727"/>
    <w:rsid w:val="00E64635"/>
    <w:rsid w:val="00E7708B"/>
    <w:rsid w:val="00EA5D3A"/>
    <w:rsid w:val="00EC083B"/>
    <w:rsid w:val="00EF32BA"/>
    <w:rsid w:val="00F618B6"/>
    <w:rsid w:val="00F73074"/>
    <w:rsid w:val="00FB0721"/>
    <w:rsid w:val="00FE2E7F"/>
    <w:rsid w:val="18F675A3"/>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4714</Words>
  <Characters>4893</Characters>
  <Lines>36</Lines>
  <Paragraphs>10</Paragraphs>
  <TotalTime>1</TotalTime>
  <ScaleCrop>false</ScaleCrop>
  <LinksUpToDate>false</LinksUpToDate>
  <CharactersWithSpaces>4968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2025-05-23T02:31:48Z</cp:lastPrinted>
  <dcterms:modified xsi:type="dcterms:W3CDTF">2025-05-23T02:32:23Z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