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bookmarkStart w:id="1" w:name="_GoBack"/>
      <w:bookmarkEnd w:id="1"/>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A973379">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号）及省上相关规定，本会对四川润坤律师事务所提交的《四川润坤律师事务所律师服务收费标准》已审查完毕，相关内容符合相关规定，本会同意备案人的备案申请，该收费标准自备案之日起至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0C615D6">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p>
    <w:p w14:paraId="11599600">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四川润坤律师事务所律师服务收费标准</w:t>
      </w:r>
    </w:p>
    <w:p w14:paraId="0EBAFF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F3520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根据国家、省相关规定，并结合律师服务的实际情况制定本收费标准。</w:t>
      </w:r>
    </w:p>
    <w:p w14:paraId="3654DD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7F2B7A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律师事务所接受委托办理法律事务，向委托人收取的服务报酬。</w:t>
      </w:r>
    </w:p>
    <w:p w14:paraId="290DB4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367647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p>
    <w:p w14:paraId="0B5695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0309E2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（二）律师从事其他与法律服务及法律培训相关的事务。</w:t>
      </w:r>
    </w:p>
    <w:p w14:paraId="4EF020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他收费方式，双方还可以采取风险代理收费方式，但国家有关部门禁止风险代理的案件除外。具体执行的收费方式，由委托人与律师事务所协商确定。</w:t>
      </w:r>
    </w:p>
    <w:p w14:paraId="0B4A98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26FAAD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个工作日内将律师服务费全额转交于律师事务所。</w:t>
      </w:r>
    </w:p>
    <w:p w14:paraId="36D731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1BC3477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代委托人支付的费用及非包干异地办案差旅费应当提供有效凭证或委托人认可的收取凭证。</w:t>
      </w:r>
    </w:p>
    <w:p w14:paraId="584B88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07BC4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7C3168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3287EF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92D4B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5FAD4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万元。委托主体事务特别复杂及多的，费用可高于本条规定的</w:t>
      </w:r>
      <w:r>
        <w:rPr>
          <w:rFonts w:ascii="Times New Roman" w:hAnsi="Times New Roman" w:eastAsia="仿宋" w:cs="Times New Roman"/>
          <w:sz w:val="32"/>
          <w:szCs w:val="32"/>
        </w:rPr>
        <w:t>2</w:t>
      </w:r>
      <w:r>
        <w:rPr>
          <w:rFonts w:ascii="Times New Roman" w:hAnsi="仿宋" w:eastAsia="仿宋" w:cs="Times New Roman"/>
          <w:sz w:val="32"/>
          <w:szCs w:val="32"/>
        </w:rPr>
        <w:t>倍。</w:t>
      </w:r>
    </w:p>
    <w:p w14:paraId="460368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万元。如果事务特别单一、简单，经双方协商也可以给予</w:t>
      </w:r>
      <w:r>
        <w:rPr>
          <w:rFonts w:ascii="Times New Roman" w:hAnsi="Times New Roman" w:eastAsia="仿宋" w:cs="Times New Roman"/>
          <w:sz w:val="32"/>
          <w:szCs w:val="32"/>
        </w:rPr>
        <w:t>20%</w:t>
      </w:r>
      <w:r>
        <w:rPr>
          <w:rFonts w:ascii="Times New Roman" w:hAnsi="仿宋" w:eastAsia="仿宋" w:cs="Times New Roman"/>
          <w:sz w:val="32"/>
          <w:szCs w:val="32"/>
        </w:rPr>
        <w:t>以内的优惠。</w:t>
      </w:r>
    </w:p>
    <w:p w14:paraId="19E7EE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2369E91">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选择计时收费的，可按每一名律师每小时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—3000</w:t>
      </w:r>
      <w:r>
        <w:rPr>
          <w:rFonts w:ascii="Times New Roman" w:hAnsi="仿宋" w:eastAsia="仿宋" w:cs="Times New Roman"/>
          <w:sz w:val="32"/>
          <w:szCs w:val="32"/>
        </w:rPr>
        <w:t>元收取律师服务费。承办律师为二人以上的，以各自的计费标准和计费工作时间分别计算。</w:t>
      </w:r>
    </w:p>
    <w:p w14:paraId="2BF89D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160817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3451D2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1B92E3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w:t>
      </w:r>
      <w:r>
        <w:rPr>
          <w:rFonts w:ascii="Times New Roman" w:hAnsi="仿宋" w:eastAsia="仿宋" w:cs="Times New Roman"/>
          <w:b/>
          <w:bCs/>
          <w:sz w:val="32"/>
          <w:szCs w:val="32"/>
        </w:rPr>
        <w:t>（一个案件分为：一审、二审、申诉审查、再审、执行、申请抗诉审查等诉讼阶段</w:t>
      </w:r>
      <w:r>
        <w:rPr>
          <w:rFonts w:ascii="Times New Roman" w:hAnsi="仿宋" w:eastAsia="仿宋" w:cs="Times New Roman"/>
          <w:sz w:val="32"/>
          <w:szCs w:val="32"/>
        </w:rPr>
        <w:t>）中，可按案件争议标的额金额的一定比例分段累计收费，具体如下：</w:t>
      </w:r>
    </w:p>
    <w:p w14:paraId="3A860C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093115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5%—8%</w:t>
      </w:r>
      <w:r>
        <w:rPr>
          <w:rFonts w:ascii="Times New Roman" w:hAnsi="仿宋" w:eastAsia="仿宋" w:cs="Times New Roman"/>
          <w:sz w:val="32"/>
          <w:szCs w:val="32"/>
        </w:rPr>
        <w:t>；</w:t>
      </w:r>
    </w:p>
    <w:p w14:paraId="1AF1F0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3%—6%;</w:t>
      </w:r>
    </w:p>
    <w:p w14:paraId="12DF8E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1%—5%</w:t>
      </w:r>
      <w:r>
        <w:rPr>
          <w:rFonts w:ascii="Times New Roman" w:hAnsi="仿宋" w:eastAsia="仿宋" w:cs="Times New Roman"/>
          <w:sz w:val="32"/>
          <w:szCs w:val="32"/>
        </w:rPr>
        <w:t>。</w:t>
      </w:r>
    </w:p>
    <w:p w14:paraId="2B4755A9">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w:t>
      </w:r>
    </w:p>
    <w:p w14:paraId="4FA7C10F">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同时代理本诉、本请求和反诉、反请求案件的，反诉、反请求按标的额以民事诉讼案件一审阶段的收费标准酌减</w:t>
      </w:r>
      <w:r>
        <w:rPr>
          <w:rFonts w:ascii="Times New Roman" w:hAnsi="Times New Roman" w:eastAsia="仿宋" w:cs="Times New Roman"/>
          <w:sz w:val="32"/>
          <w:szCs w:val="32"/>
        </w:rPr>
        <w:t>30%</w:t>
      </w:r>
      <w:r>
        <w:rPr>
          <w:rFonts w:ascii="Times New Roman" w:hAnsi="仿宋" w:eastAsia="仿宋" w:cs="Times New Roman"/>
          <w:sz w:val="32"/>
          <w:szCs w:val="32"/>
        </w:rPr>
        <w:t>收费。</w:t>
      </w:r>
    </w:p>
    <w:p w14:paraId="651EE1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投融资、上市、并购、重组、改制、破产、清算、公司设立、公司治理结构设计、股权及债权债务转让等，参照但不高于第十二条标准的五倍内收费，国家如有相关规定的从其规定予以收费。</w:t>
      </w:r>
    </w:p>
    <w:p w14:paraId="05C456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60%—80%</w:t>
      </w:r>
      <w:r>
        <w:rPr>
          <w:rFonts w:ascii="Times New Roman" w:hAnsi="仿宋" w:eastAsia="仿宋" w:cs="Times New Roman"/>
          <w:sz w:val="32"/>
          <w:szCs w:val="32"/>
        </w:rPr>
        <w:t>收费，代理执行案件也可采用风险代理或计时收费，不能采取风险代理的案件除外。</w:t>
      </w:r>
    </w:p>
    <w:p w14:paraId="7AC1AB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AAAF7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仿宋" w:eastAsia="仿宋" w:cs="Times New Roman"/>
          <w:sz w:val="32"/>
          <w:szCs w:val="32"/>
        </w:rPr>
        <w:t>风险代理各个环节第一名律师的律师服务费合计最高金额应当符合下列标准：</w:t>
      </w:r>
    </w:p>
    <w:p w14:paraId="7B7A47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（一）标的额人民币</w:t>
      </w:r>
      <w:r>
        <w:rPr>
          <w:rFonts w:ascii="Times New Roman" w:hAnsi="Times New Roman" w:eastAsia="仿宋" w:cs="Times New Roman"/>
          <w:sz w:val="32"/>
          <w:szCs w:val="32"/>
        </w:rPr>
        <w:t>100</w:t>
      </w:r>
      <w:r>
        <w:rPr>
          <w:rFonts w:ascii="Times New Roman" w:hAnsi="仿宋" w:eastAsia="仿宋" w:cs="Times New Roman"/>
          <w:sz w:val="32"/>
          <w:szCs w:val="32"/>
        </w:rPr>
        <w:t>万元以下的，按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7800C5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758AF2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6DED98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781456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6C3C9B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6AEF5D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BA740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679B58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不宜采取风险代理收费</w:t>
      </w:r>
    </w:p>
    <w:p w14:paraId="2350BC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下列案件不宜采取或变相采取风险代理收费方式：</w:t>
      </w:r>
    </w:p>
    <w:p w14:paraId="756E62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13695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621562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0D29AE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12AE0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F485E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6C663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556821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61DDA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8C5C3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A06F1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——200</w:t>
      </w:r>
      <w:r>
        <w:rPr>
          <w:rFonts w:ascii="Times New Roman" w:hAnsi="仿宋" w:eastAsia="仿宋" w:cs="Times New Roman"/>
          <w:sz w:val="32"/>
          <w:szCs w:val="32"/>
        </w:rPr>
        <w:t>万</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B2D20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9A047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8B753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 xml:space="preserve">    1</w:t>
      </w:r>
      <w:r>
        <w:rPr>
          <w:rFonts w:ascii="Times New Roman" w:hAnsi="仿宋" w:eastAsia="仿宋" w:cs="Times New Roman"/>
          <w:sz w:val="32"/>
          <w:szCs w:val="32"/>
        </w:rPr>
        <w:t>万元</w:t>
      </w:r>
      <w:r>
        <w:rPr>
          <w:rFonts w:ascii="Times New Roman" w:hAnsi="Times New Roman" w:eastAsia="仿宋" w:cs="Times New Roman"/>
          <w:sz w:val="32"/>
          <w:szCs w:val="32"/>
        </w:rPr>
        <w:t>——100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F650CC0">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 xml:space="preserve"> 1</w:t>
      </w:r>
      <w:r>
        <w:rPr>
          <w:rFonts w:ascii="Times New Roman" w:hAnsi="仿宋" w:eastAsia="仿宋" w:cs="Times New Roman"/>
          <w:sz w:val="32"/>
          <w:szCs w:val="32"/>
        </w:rPr>
        <w:t>万元</w:t>
      </w:r>
      <w:r>
        <w:rPr>
          <w:rFonts w:ascii="Times New Roman" w:hAnsi="Times New Roman" w:eastAsia="仿宋" w:cs="Times New Roman"/>
          <w:sz w:val="32"/>
          <w:szCs w:val="32"/>
        </w:rPr>
        <w:t>——200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D3BCA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6111AA5">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担任刑事案件自诉人、被害人的代理人：不低于</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7117DC33">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1865DE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不宜采取或变相采取风险代理收费的（二）至（六）项参照本标准中民事诉讼收费标准予以收取。</w:t>
      </w:r>
    </w:p>
    <w:p w14:paraId="76B39735">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136205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1BF45220">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第三章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上浮收费标准</w:t>
      </w:r>
    </w:p>
    <w:p w14:paraId="6D3CE3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10</w:t>
      </w:r>
      <w:r>
        <w:rPr>
          <w:rFonts w:ascii="Times New Roman" w:hAnsi="仿宋" w:eastAsia="仿宋" w:cs="Times New Roman"/>
          <w:sz w:val="32"/>
          <w:szCs w:val="32"/>
        </w:rPr>
        <w:t>倍收费。</w:t>
      </w:r>
    </w:p>
    <w:p w14:paraId="6FFCA5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2</w:t>
      </w:r>
      <w:r>
        <w:rPr>
          <w:rFonts w:ascii="Times New Roman" w:hAnsi="仿宋" w:eastAsia="仿宋" w:cs="Times New Roman"/>
          <w:sz w:val="32"/>
          <w:szCs w:val="32"/>
        </w:rPr>
        <w:t>倍（按照民事一审阶段标准）执行。如果涉及多语种法律服务的，可以在标准基础上再上浮不超过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13521A71">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10</w:t>
      </w:r>
      <w:r>
        <w:rPr>
          <w:rFonts w:ascii="Times New Roman" w:hAnsi="仿宋" w:eastAsia="仿宋" w:cs="Times New Roman"/>
          <w:sz w:val="32"/>
          <w:szCs w:val="32"/>
        </w:rPr>
        <w:t>倍收费。下列案件为重大、疑难、复杂民事诉讼、仲裁案件：</w:t>
      </w:r>
    </w:p>
    <w:p w14:paraId="1ACEAA8D">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43066557">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47EBA132">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7B1A12A2">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22C0B348">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3AF09FB0">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7F62AD76">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34BD7639">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58F07F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10</w:t>
      </w:r>
      <w:r>
        <w:rPr>
          <w:rFonts w:ascii="Times New Roman" w:hAnsi="仿宋" w:eastAsia="仿宋" w:cs="Times New Roman"/>
          <w:sz w:val="32"/>
          <w:szCs w:val="32"/>
        </w:rPr>
        <w:t>倍收费，亦可按本收费标准进行风险代理或者计时收费。</w:t>
      </w:r>
    </w:p>
    <w:p w14:paraId="1CFF08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5</w:t>
      </w:r>
      <w:r>
        <w:rPr>
          <w:rFonts w:ascii="Times New Roman" w:hAnsi="仿宋" w:eastAsia="仿宋" w:cs="Times New Roman"/>
          <w:sz w:val="32"/>
          <w:szCs w:val="32"/>
        </w:rPr>
        <w:t>倍（单独承办的执行案件，根据执行标的额，按一审阶段收费标准收费）收费。</w:t>
      </w:r>
    </w:p>
    <w:p w14:paraId="3BE5F5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倍之内协商确定收费。</w:t>
      </w:r>
    </w:p>
    <w:p w14:paraId="26938455">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80%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倍收费。</w:t>
      </w:r>
    </w:p>
    <w:p w14:paraId="016247EE">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第四章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其他说明</w:t>
      </w:r>
    </w:p>
    <w:p w14:paraId="566FD8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71BFFE06">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573DB0C">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67FFA697">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2DF396FC">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30DD1A5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1233896C">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第五章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附则</w:t>
      </w:r>
    </w:p>
    <w:p w14:paraId="180E1395">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1E43B6D7">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本收费标准按照规定在德阳市律师协会同意备案后生效。</w:t>
      </w:r>
    </w:p>
    <w:p w14:paraId="17FF20FF">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仿宋" w:cs="Times New Roman"/>
          <w:sz w:val="32"/>
          <w:szCs w:val="32"/>
        </w:rPr>
      </w:pPr>
    </w:p>
    <w:p w14:paraId="215D409F">
      <w:pPr>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ascii="Times New Roman" w:hAnsi="Times New Roman" w:eastAsia="仿宋" w:cs="Times New Roman"/>
          <w:sz w:val="28"/>
          <w:szCs w:val="36"/>
        </w:rPr>
      </w:pPr>
    </w:p>
    <w:p w14:paraId="0F0EC7D9">
      <w:pPr>
        <w:keepNext w:val="0"/>
        <w:keepLines w:val="0"/>
        <w:pageBreakBefore w:val="0"/>
        <w:kinsoku/>
        <w:wordWrap w:val="0"/>
        <w:overflowPunct/>
        <w:topLinePunct w:val="0"/>
        <w:autoSpaceDE/>
        <w:autoSpaceDN/>
        <w:bidi w:val="0"/>
        <w:adjustRightInd w:val="0"/>
        <w:snapToGrid w:val="0"/>
        <w:spacing w:line="560" w:lineRule="exact"/>
        <w:ind w:left="0" w:leftChars="0"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5349D0E">
      <w:pPr>
        <w:keepNext w:val="0"/>
        <w:keepLines w:val="0"/>
        <w:pageBreakBefore w:val="0"/>
        <w:kinsoku/>
        <w:wordWrap w:val="0"/>
        <w:overflowPunct/>
        <w:topLinePunct w:val="0"/>
        <w:autoSpaceDE/>
        <w:autoSpaceDN/>
        <w:bidi w:val="0"/>
        <w:adjustRightInd w:val="0"/>
        <w:snapToGrid w:val="0"/>
        <w:spacing w:line="560" w:lineRule="exact"/>
        <w:ind w:left="0" w:leftChars="0" w:right="0" w:firstLine="640" w:firstLineChars="20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0</w:t>
      </w:r>
      <w:r>
        <w:rPr>
          <w:rFonts w:hint="eastAsia" w:ascii="仿宋" w:hAnsi="仿宋" w:eastAsia="仿宋" w:cs="方正仿宋_GBK"/>
          <w:sz w:val="32"/>
          <w:szCs w:val="32"/>
        </w:rPr>
        <w:t>日</w:t>
      </w:r>
      <w:r>
        <w:rPr>
          <w:rFonts w:hint="eastAsia" w:ascii="仿宋" w:hAnsi="仿宋" w:eastAsia="仿宋" w:cs="方正仿宋_GBK"/>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88F4">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0357B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921C7"/>
    <w:multiLevelType w:val="singleLevel"/>
    <w:tmpl w:val="DC8921C7"/>
    <w:lvl w:ilvl="0" w:tentative="0">
      <w:start w:val="13"/>
      <w:numFmt w:val="chineseCounting"/>
      <w:suff w:val="space"/>
      <w:lvlText w:val="第%1条"/>
      <w:lvlJc w:val="left"/>
      <w:pPr>
        <w:ind w:left="-6"/>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B70DB"/>
    <w:rsid w:val="00150461"/>
    <w:rsid w:val="0015460E"/>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7584"/>
    <w:rsid w:val="0060022F"/>
    <w:rsid w:val="00677DBB"/>
    <w:rsid w:val="006C311F"/>
    <w:rsid w:val="006C6CD7"/>
    <w:rsid w:val="006D6BB3"/>
    <w:rsid w:val="00751D1A"/>
    <w:rsid w:val="007752D3"/>
    <w:rsid w:val="007B2EEE"/>
    <w:rsid w:val="007D09B9"/>
    <w:rsid w:val="00802FCB"/>
    <w:rsid w:val="0080786B"/>
    <w:rsid w:val="008542A3"/>
    <w:rsid w:val="00892619"/>
    <w:rsid w:val="008C65AC"/>
    <w:rsid w:val="00912D78"/>
    <w:rsid w:val="00915DD7"/>
    <w:rsid w:val="009928C2"/>
    <w:rsid w:val="009B0D09"/>
    <w:rsid w:val="009B2BF1"/>
    <w:rsid w:val="009C08AA"/>
    <w:rsid w:val="00A26052"/>
    <w:rsid w:val="00A40DB8"/>
    <w:rsid w:val="00A5775E"/>
    <w:rsid w:val="00A75AA1"/>
    <w:rsid w:val="00AF253D"/>
    <w:rsid w:val="00B3642A"/>
    <w:rsid w:val="00B718AA"/>
    <w:rsid w:val="00BB26EC"/>
    <w:rsid w:val="00BF6BC4"/>
    <w:rsid w:val="00C31312"/>
    <w:rsid w:val="00C42A1D"/>
    <w:rsid w:val="00CB26F6"/>
    <w:rsid w:val="00CE1660"/>
    <w:rsid w:val="00D0276C"/>
    <w:rsid w:val="00D23FC9"/>
    <w:rsid w:val="00D246FF"/>
    <w:rsid w:val="00D35116"/>
    <w:rsid w:val="00D40349"/>
    <w:rsid w:val="00D94AA5"/>
    <w:rsid w:val="00DC11B8"/>
    <w:rsid w:val="00E53727"/>
    <w:rsid w:val="00E64635"/>
    <w:rsid w:val="00E7708B"/>
    <w:rsid w:val="00EA5D3A"/>
    <w:rsid w:val="00EF32BA"/>
    <w:rsid w:val="00F41417"/>
    <w:rsid w:val="00F618B6"/>
    <w:rsid w:val="00F73074"/>
    <w:rsid w:val="00FB0721"/>
    <w:rsid w:val="00FB6353"/>
    <w:rsid w:val="00FE2E7F"/>
    <w:rsid w:val="00FF6DBA"/>
    <w:rsid w:val="396664A7"/>
    <w:rsid w:val="53992205"/>
    <w:rsid w:val="54476488"/>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4854</Words>
  <Characters>5053</Characters>
  <Lines>37</Lines>
  <Paragraphs>10</Paragraphs>
  <TotalTime>1</TotalTime>
  <ScaleCrop>false</ScaleCrop>
  <LinksUpToDate>false</LinksUpToDate>
  <CharactersWithSpaces>5130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2023-05-22T07:16:00Z</dcterms:created>
  <dc:creator>小木易</dc:creator>
  <cp:lastModifiedBy>twilight</cp:lastModifiedBy>
  <cp:lastPrinted>2025-05-23T02:18:49Z</cp:lastPrinted>
  <dcterms:modified xsi:type="dcterms:W3CDTF">2025-05-23T02:19:17Z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