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701DAA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号）及省上相关规定，本会对四川君唐律师事务所提交的《四川君唐律师事务所律师服务收费标准》已审查完毕，相关内容符合相关规定，本会同意备案人的备案申请，该收费标准自备案之日起至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52067B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7E1D1C4">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四川君唐律师事务所律师服务收费标准</w:t>
      </w:r>
    </w:p>
    <w:p w14:paraId="06C182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5E7F3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2B9440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74176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7FE27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EC935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29508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E0E85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B47EC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A9DAE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C40E5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7505C8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00682E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546D7A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73B28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CBE5C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35173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1387BA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ab/>
      </w:r>
    </w:p>
    <w:p w14:paraId="7A81FF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0E884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692391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777B78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元收取律师服务费，承办律师为二人以上（含二人）的，以各自的计费标准和计费工作时间分别计算。</w:t>
      </w:r>
    </w:p>
    <w:p w14:paraId="3A2EFA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EA18B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4994F1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5BFD0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151C5E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5%-9%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07E2D1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3%-7%</w:t>
      </w:r>
      <w:r>
        <w:rPr>
          <w:rFonts w:ascii="Times New Roman" w:hAnsi="仿宋" w:eastAsia="仿宋" w:cs="Times New Roman"/>
          <w:sz w:val="32"/>
          <w:szCs w:val="32"/>
        </w:rPr>
        <w:t>；</w:t>
      </w:r>
    </w:p>
    <w:p w14:paraId="461086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04A41E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48C18A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40%</w:t>
      </w:r>
      <w:r>
        <w:rPr>
          <w:rFonts w:ascii="Times New Roman" w:hAnsi="仿宋" w:eastAsia="仿宋" w:cs="Times New Roman"/>
          <w:sz w:val="32"/>
          <w:szCs w:val="32"/>
        </w:rPr>
        <w:t>的优惠。同时代理本诉、本请求和反诉、反请求案件的，反诉、反请求按标的额以民事诉讼案件一审阶段的收费标准酌减收费，酌减幅度不超过</w:t>
      </w:r>
      <w:r>
        <w:rPr>
          <w:rFonts w:ascii="Times New Roman" w:hAnsi="Times New Roman" w:eastAsia="仿宋" w:cs="Times New Roman"/>
          <w:sz w:val="32"/>
          <w:szCs w:val="32"/>
        </w:rPr>
        <w:t>40%</w:t>
      </w:r>
      <w:r>
        <w:rPr>
          <w:rFonts w:ascii="Times New Roman" w:hAnsi="仿宋" w:eastAsia="仿宋" w:cs="Times New Roman"/>
          <w:sz w:val="32"/>
          <w:szCs w:val="32"/>
        </w:rPr>
        <w:t>。</w:t>
      </w:r>
    </w:p>
    <w:p w14:paraId="79531A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A51EE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10%-40%</w:t>
      </w:r>
      <w:r>
        <w:rPr>
          <w:rFonts w:ascii="Times New Roman" w:hAnsi="仿宋" w:eastAsia="仿宋" w:cs="Times New Roman"/>
          <w:sz w:val="32"/>
          <w:szCs w:val="32"/>
        </w:rPr>
        <w:t>收费，代理执行案件也可采用风险代理或计时收费，不能采取风险代理的案件除外。</w:t>
      </w:r>
    </w:p>
    <w:p w14:paraId="20F588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F1910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7DFC35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261093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0C6322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4%-12%</w:t>
      </w:r>
      <w:r>
        <w:rPr>
          <w:rFonts w:ascii="Times New Roman" w:hAnsi="仿宋" w:eastAsia="仿宋" w:cs="Times New Roman"/>
          <w:sz w:val="32"/>
          <w:szCs w:val="32"/>
        </w:rPr>
        <w:t>计算；</w:t>
      </w:r>
    </w:p>
    <w:p w14:paraId="345B37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4CD190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15AC14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AA4CB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300F7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3C917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722FB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113E0E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B806B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489842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6ABE9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66787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033423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98321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5E71EC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7FC6F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28923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70E05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1A4E1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10492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9F3B0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A8868B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5A039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9D1DE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上述各个诉讼阶段中，有两个以上阶段由本所律师代理的，可在上述收费标准的基础上给予不超过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222B5A7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BE7F46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5B9DFD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本标准第十八条（二）至（六）项参照本标准中民事诉讼收费标准予以收取。</w:t>
      </w:r>
    </w:p>
    <w:p w14:paraId="581A361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630868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610391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办理顾问单位或者有长期合作关系的委托人的诉讼、仲裁案件，可以按照本章规定之收费给予不超过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14:paraId="325E2D8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00870C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选择计时收费的案件，如涉及涉外（含港、澳、台）案件及重大、疑难、复杂及律师工作量大的民事诉讼、仲裁案件，可以在本标准第十条规定之收费标准基础上上浮不超过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18DF1E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执行。如果涉及到多语种法律服务的，可以在相应收费标准基础上再上浮不超过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DD1554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倍收费。下列案件为重大、疑难、复杂民事诉讼、仲裁案件：</w:t>
      </w:r>
    </w:p>
    <w:p w14:paraId="2B0EE7E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B4D841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035A936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1B6E49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7FB8B75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2B863D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235239E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E8A44C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FE576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代理民事申诉案件，可按照代理民事诉讼案件一审阶段收费标准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倍收费，亦可按本收费标准进行风险代理或者计时收费。</w:t>
      </w:r>
    </w:p>
    <w:p w14:paraId="12CF81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单独承办执行案件，如执行难度大，执行程序复杂的重大执行案件，可按一审阶段收费标准</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11E833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办理异地、重大、疑难、复杂、社会影响较大，以及对当事人有特殊或者重大影响的刑事诉讼案件，可以在本标准第十九条规定之收费标准的基础上上浮不超过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倍协商确定收费。</w:t>
      </w:r>
    </w:p>
    <w:p w14:paraId="791281DC">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DB0FD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其他收费方式根据委托事项的实际情况，由律师与委托人协商一致，由律师事</w:t>
      </w:r>
      <w:bookmarkStart w:id="1" w:name="_GoBack"/>
      <w:bookmarkEnd w:id="1"/>
      <w:r>
        <w:rPr>
          <w:rFonts w:ascii="Times New Roman" w:hAnsi="仿宋" w:eastAsia="仿宋" w:cs="Times New Roman"/>
          <w:sz w:val="32"/>
          <w:szCs w:val="32"/>
        </w:rPr>
        <w:t>务所与委托人在律师服务收费合同或者在委托代理合同中确定，但不得违反国家、省相关文件的规定。</w:t>
      </w:r>
    </w:p>
    <w:p w14:paraId="11F1172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34011F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17EA5B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7444A1B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087C1A4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38539473">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8EC61E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50374B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2BF5F65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2456D832">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390EBEF2">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642CE57">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8487">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CF2028">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9257E"/>
    <w:rsid w:val="000A5223"/>
    <w:rsid w:val="001152C3"/>
    <w:rsid w:val="00150461"/>
    <w:rsid w:val="00163348"/>
    <w:rsid w:val="001702D6"/>
    <w:rsid w:val="00176683"/>
    <w:rsid w:val="001A4911"/>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0739A"/>
    <w:rsid w:val="00677DBB"/>
    <w:rsid w:val="006C311F"/>
    <w:rsid w:val="006C6CD7"/>
    <w:rsid w:val="006D6BB3"/>
    <w:rsid w:val="00751D1A"/>
    <w:rsid w:val="007752D3"/>
    <w:rsid w:val="007B2EEE"/>
    <w:rsid w:val="007D09B9"/>
    <w:rsid w:val="00802DCE"/>
    <w:rsid w:val="008542A3"/>
    <w:rsid w:val="00892619"/>
    <w:rsid w:val="008C65AC"/>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B76B8"/>
    <w:rsid w:val="00DC11B8"/>
    <w:rsid w:val="00DD68D3"/>
    <w:rsid w:val="00E53727"/>
    <w:rsid w:val="00E64635"/>
    <w:rsid w:val="00E7708B"/>
    <w:rsid w:val="00EA5D3A"/>
    <w:rsid w:val="00EA604F"/>
    <w:rsid w:val="00EF32BA"/>
    <w:rsid w:val="00F618B6"/>
    <w:rsid w:val="00F6433D"/>
    <w:rsid w:val="00F73074"/>
    <w:rsid w:val="00FB0721"/>
    <w:rsid w:val="00FE2E7F"/>
    <w:rsid w:val="0A934A29"/>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4777</Words>
  <Characters>4964</Characters>
  <Lines>36</Lines>
  <Paragraphs>10</Paragraphs>
  <TotalTime>1</TotalTime>
  <ScaleCrop>false</ScaleCrop>
  <LinksUpToDate>false</LinksUpToDate>
  <CharactersWithSpaces>5040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2025-05-23T02:15:02Z</cp:lastPrinted>
  <dcterms:modified xsi:type="dcterms:W3CDTF">2025-05-23T02:15:09Z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