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号</w:t>
      </w:r>
      <w:bookmarkStart w:id="1" w:name="_GoBack"/>
      <w:bookmarkEnd w:id="1"/>
    </w:p>
    <w:p w14:paraId="2E5B120E">
      <w:pPr>
        <w:spacing w:line="640" w:lineRule="exact"/>
        <w:jc w:val="center"/>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5945A815">
      <w:pPr>
        <w:spacing w:line="520" w:lineRule="exact"/>
        <w:ind w:right="1120"/>
        <w:rPr>
          <w:rFonts w:ascii="Times New Roman" w:hAnsi="Times New Roman" w:eastAsia="方正小标宋简体" w:cs="Times New Roman"/>
          <w:sz w:val="28"/>
          <w:szCs w:val="28"/>
        </w:rPr>
      </w:pPr>
    </w:p>
    <w:p w14:paraId="605F282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北京盈科（德阳）律师事务所提交的《北京盈科（德阳）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49B54EC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 w:cs="Times New Roman"/>
          <w:sz w:val="32"/>
          <w:szCs w:val="32"/>
        </w:rPr>
      </w:pPr>
    </w:p>
    <w:p w14:paraId="0738D4BC">
      <w:pPr>
        <w:keepNext w:val="0"/>
        <w:keepLines w:val="0"/>
        <w:pageBreakBefore w:val="0"/>
        <w:kinsoku/>
        <w:wordWrap/>
        <w:overflowPunct/>
        <w:topLinePunct w:val="0"/>
        <w:autoSpaceDE/>
        <w:autoSpaceDN/>
        <w:bidi w:val="0"/>
        <w:adjustRightInd w:val="0"/>
        <w:snapToGrid w:val="0"/>
        <w:spacing w:line="560" w:lineRule="exact"/>
        <w:ind w:firstLine="643" w:firstLineChars="20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北京盈科（德阳）律师事务所律师服务收费标准</w:t>
      </w:r>
    </w:p>
    <w:p w14:paraId="4F3B942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420E17BC">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5D59C613">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40459A93">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139B410C">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24318851">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4D2D6C41">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0688341C">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68E96F02">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07C59759">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09CB52E0">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4B4BA357">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6D2B0633">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74D0359F">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3D2D7BFF">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5D12CADB">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2E916EA9">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4DE00D52">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405201FA">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—100</w:t>
      </w:r>
      <w:r>
        <w:rPr>
          <w:rFonts w:ascii="Times New Roman" w:hAnsi="仿宋" w:eastAsia="仿宋" w:cs="Times New Roman"/>
          <w:sz w:val="32"/>
          <w:szCs w:val="32"/>
        </w:rPr>
        <w:t>万元。</w:t>
      </w:r>
    </w:p>
    <w:p w14:paraId="220F6D97">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p>
    <w:p w14:paraId="5111AE36">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7B51A2B9">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541E8675">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259BA532">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43D28BE4">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67C311F6">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4BEC9E7C">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万元以下部分收费比例不超过标的额</w:t>
      </w:r>
      <w:r>
        <w:rPr>
          <w:rFonts w:ascii="Times New Roman" w:hAnsi="Times New Roman" w:eastAsia="仿宋" w:cs="Times New Roman"/>
          <w:sz w:val="32"/>
          <w:szCs w:val="32"/>
        </w:rPr>
        <w:t>10%</w:t>
      </w:r>
      <w:r>
        <w:rPr>
          <w:rFonts w:ascii="Times New Roman" w:hAnsi="仿宋" w:eastAsia="仿宋" w:cs="Times New Roman"/>
          <w:sz w:val="32"/>
          <w:szCs w:val="32"/>
        </w:rPr>
        <w:t>；</w:t>
      </w:r>
    </w:p>
    <w:p w14:paraId="4FB3A08E">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万元部分收费比例不超过标的额</w:t>
      </w:r>
      <w:r>
        <w:rPr>
          <w:rFonts w:ascii="Times New Roman" w:hAnsi="Times New Roman" w:eastAsia="仿宋" w:cs="Times New Roman"/>
          <w:sz w:val="32"/>
          <w:szCs w:val="32"/>
        </w:rPr>
        <w:t>8%</w:t>
      </w:r>
      <w:r>
        <w:rPr>
          <w:rFonts w:ascii="Times New Roman" w:hAnsi="仿宋" w:eastAsia="仿宋" w:cs="Times New Roman"/>
          <w:sz w:val="32"/>
          <w:szCs w:val="32"/>
        </w:rPr>
        <w:t>；</w:t>
      </w:r>
    </w:p>
    <w:p w14:paraId="77F68EEB">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万元部分收费比例不超过标的额</w:t>
      </w:r>
      <w:r>
        <w:rPr>
          <w:rFonts w:ascii="Times New Roman" w:hAnsi="Times New Roman" w:eastAsia="仿宋" w:cs="Times New Roman"/>
          <w:sz w:val="32"/>
          <w:szCs w:val="32"/>
        </w:rPr>
        <w:t>5%;</w:t>
      </w:r>
    </w:p>
    <w:p w14:paraId="00F2AC84">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万元以上部分收费比例不超过标的额</w:t>
      </w:r>
      <w:r>
        <w:rPr>
          <w:rFonts w:ascii="Times New Roman" w:hAnsi="Times New Roman" w:eastAsia="仿宋" w:cs="Times New Roman"/>
          <w:sz w:val="32"/>
          <w:szCs w:val="32"/>
        </w:rPr>
        <w:t>3%</w:t>
      </w:r>
      <w:r>
        <w:rPr>
          <w:rFonts w:ascii="Times New Roman" w:hAnsi="仿宋" w:eastAsia="仿宋" w:cs="Times New Roman"/>
          <w:sz w:val="32"/>
          <w:szCs w:val="32"/>
        </w:rPr>
        <w:t>。</w:t>
      </w:r>
    </w:p>
    <w:p w14:paraId="3A932E0C">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的优惠。同时代理本诉、本请求和反诉、反请求案件的，反诉、反请求可参考民事诉讼案件一审阶段收费标准进行酌减收费，最低不低于民事诉讼案件一审阶段的</w:t>
      </w:r>
      <w:r>
        <w:rPr>
          <w:rFonts w:ascii="Times New Roman" w:hAnsi="Times New Roman" w:eastAsia="仿宋" w:cs="Times New Roman"/>
          <w:sz w:val="32"/>
          <w:szCs w:val="32"/>
        </w:rPr>
        <w:t>50%</w:t>
      </w:r>
      <w:r>
        <w:rPr>
          <w:rFonts w:ascii="Times New Roman" w:hAnsi="仿宋" w:eastAsia="仿宋" w:cs="Times New Roman"/>
          <w:sz w:val="32"/>
          <w:szCs w:val="32"/>
        </w:rPr>
        <w:t>。</w:t>
      </w:r>
    </w:p>
    <w:p w14:paraId="2EFD1D49">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2B4A0217">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w:t>
      </w:r>
      <w:r>
        <w:rPr>
          <w:rFonts w:ascii="Times New Roman" w:hAnsi="Times New Roman" w:eastAsia="仿宋" w:cs="Times New Roman"/>
          <w:sz w:val="32"/>
          <w:szCs w:val="32"/>
        </w:rPr>
        <w:t>50%-80%</w:t>
      </w:r>
      <w:r>
        <w:rPr>
          <w:rFonts w:ascii="Times New Roman" w:hAnsi="仿宋" w:eastAsia="仿宋" w:cs="Times New Roman"/>
          <w:sz w:val="32"/>
          <w:szCs w:val="32"/>
        </w:rPr>
        <w:t>收费；执行难度很大，执行程序复杂的重大执行案件，按一审阶段收费标准收费；代理执行案件也可采用风险代理或计时收费，不得采用风险代理的案件除外。</w:t>
      </w:r>
    </w:p>
    <w:p w14:paraId="082C2443">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1AEB537A">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38B24C7D">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万元的部分，不超过标的额的</w:t>
      </w:r>
      <w:r>
        <w:rPr>
          <w:rFonts w:ascii="Times New Roman" w:hAnsi="Times New Roman" w:eastAsia="仿宋" w:cs="Times New Roman"/>
          <w:sz w:val="32"/>
          <w:szCs w:val="32"/>
        </w:rPr>
        <w:t>18%;</w:t>
      </w:r>
    </w:p>
    <w:p w14:paraId="057002D5">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万元的部分，不超过标的额的</w:t>
      </w:r>
      <w:r>
        <w:rPr>
          <w:rFonts w:ascii="Times New Roman" w:hAnsi="Times New Roman" w:eastAsia="仿宋" w:cs="Times New Roman"/>
          <w:sz w:val="32"/>
          <w:szCs w:val="32"/>
        </w:rPr>
        <w:t>15%</w:t>
      </w:r>
      <w:r>
        <w:rPr>
          <w:rFonts w:ascii="Times New Roman" w:hAnsi="仿宋" w:eastAsia="仿宋" w:cs="Times New Roman"/>
          <w:sz w:val="32"/>
          <w:szCs w:val="32"/>
        </w:rPr>
        <w:t>；</w:t>
      </w:r>
    </w:p>
    <w:p w14:paraId="3D64296D">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万元的部分，不超过标的额的</w:t>
      </w:r>
      <w:r>
        <w:rPr>
          <w:rFonts w:ascii="Times New Roman" w:hAnsi="Times New Roman" w:eastAsia="仿宋" w:cs="Times New Roman"/>
          <w:sz w:val="32"/>
          <w:szCs w:val="32"/>
        </w:rPr>
        <w:t>12%</w:t>
      </w:r>
      <w:r>
        <w:rPr>
          <w:rFonts w:ascii="Times New Roman" w:hAnsi="仿宋" w:eastAsia="仿宋" w:cs="Times New Roman"/>
          <w:sz w:val="32"/>
          <w:szCs w:val="32"/>
        </w:rPr>
        <w:t>；</w:t>
      </w:r>
    </w:p>
    <w:p w14:paraId="508547B9">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万元的部分，不超过标的额的</w:t>
      </w:r>
      <w:r>
        <w:rPr>
          <w:rFonts w:ascii="Times New Roman" w:hAnsi="Times New Roman" w:eastAsia="仿宋" w:cs="Times New Roman"/>
          <w:sz w:val="32"/>
          <w:szCs w:val="32"/>
        </w:rPr>
        <w:t>9%</w:t>
      </w:r>
      <w:r>
        <w:rPr>
          <w:rFonts w:ascii="Times New Roman" w:hAnsi="仿宋" w:eastAsia="仿宋" w:cs="Times New Roman"/>
          <w:sz w:val="32"/>
          <w:szCs w:val="32"/>
        </w:rPr>
        <w:t>；</w:t>
      </w:r>
    </w:p>
    <w:p w14:paraId="7DD3314D">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万元以上的部分，不超过标的额的</w:t>
      </w:r>
      <w:r>
        <w:rPr>
          <w:rFonts w:ascii="Times New Roman" w:hAnsi="Times New Roman" w:eastAsia="仿宋" w:cs="Times New Roman"/>
          <w:sz w:val="32"/>
          <w:szCs w:val="32"/>
        </w:rPr>
        <w:t>6%</w:t>
      </w:r>
      <w:r>
        <w:rPr>
          <w:rFonts w:ascii="Times New Roman" w:hAnsi="仿宋" w:eastAsia="仿宋" w:cs="Times New Roman"/>
          <w:sz w:val="32"/>
          <w:szCs w:val="32"/>
        </w:rPr>
        <w:t>。</w:t>
      </w:r>
    </w:p>
    <w:p w14:paraId="64670E00">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3BB45EF6">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0AA2D3CB">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6D6524BD">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0FD06E78">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4DD940F5">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0535AB8B">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1376D2D1">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6C34010B">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5B07CA6C">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2FAF1E7E">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5643BDA9">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0A5563E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、侦查阶段、审查起诉阶段、一审阶段、二审阶段，每个阶段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-5</w:t>
      </w:r>
      <w:r>
        <w:rPr>
          <w:rFonts w:ascii="Times New Roman" w:hAnsi="仿宋" w:eastAsia="仿宋" w:cs="Times New Roman"/>
          <w:sz w:val="32"/>
          <w:szCs w:val="32"/>
        </w:rPr>
        <w:t>万元；上述阶段同时由本所律师代理的，可给予优惠；</w:t>
      </w:r>
    </w:p>
    <w:p w14:paraId="4B2807A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、重审、申诉、再审，每件每阶段按照</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万元收取，如上述案件经重审、申诉、再审，又涉及一审、二审阶段及其他阶段的，则每个阶段另行按照本条对应的费用加收；</w:t>
      </w:r>
    </w:p>
    <w:p w14:paraId="07A9B9F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、案件涉及有财产及其他标的，参照本标准第二章第二节的规定执行。</w:t>
      </w:r>
    </w:p>
    <w:p w14:paraId="7A49B9F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1CAE66E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2178D441">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27EA7137">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71F385E2">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79DF05D3">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kern w:val="0"/>
          <w:sz w:val="32"/>
          <w:szCs w:val="32"/>
        </w:rPr>
        <w:t>对于上述所有收费标准，可根据案件具体情况、复杂程度，在不违背国家法律相关规定和要求的情况下合理浮动，向下不低于原收费标准的</w:t>
      </w:r>
      <w:r>
        <w:rPr>
          <w:rFonts w:ascii="Times New Roman" w:hAnsi="Times New Roman" w:eastAsia="仿宋" w:cs="Times New Roman"/>
          <w:kern w:val="0"/>
          <w:sz w:val="32"/>
          <w:szCs w:val="32"/>
        </w:rPr>
        <w:t>50%</w:t>
      </w:r>
      <w:r>
        <w:rPr>
          <w:rFonts w:ascii="Times New Roman" w:hAnsi="仿宋" w:eastAsia="仿宋" w:cs="Times New Roman"/>
          <w:kern w:val="0"/>
          <w:sz w:val="32"/>
          <w:szCs w:val="32"/>
        </w:rPr>
        <w:t>，向上不超过原收费标准的</w:t>
      </w:r>
      <w:r>
        <w:rPr>
          <w:rFonts w:ascii="Times New Roman" w:hAnsi="Times New Roman" w:eastAsia="仿宋" w:cs="Times New Roman"/>
          <w:kern w:val="0"/>
          <w:sz w:val="32"/>
          <w:szCs w:val="32"/>
        </w:rPr>
        <w:t>5</w:t>
      </w:r>
      <w:r>
        <w:rPr>
          <w:rFonts w:ascii="Times New Roman" w:hAnsi="仿宋" w:eastAsia="仿宋" w:cs="Times New Roman"/>
          <w:kern w:val="0"/>
          <w:sz w:val="32"/>
          <w:szCs w:val="32"/>
        </w:rPr>
        <w:t>倍。</w:t>
      </w:r>
    </w:p>
    <w:p w14:paraId="598AB4EE">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767A11BF">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567DF743">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涉外（含涉港、澳、台）案件的收费标准，原则上按照民事诉讼案件一审阶段的收费标准执行。如果涉及到多语种法律服务的，可以在标准基础上再上浮不超过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370B7B40">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对于重大、疑难、复杂及律师工作量大的民事诉讼、仲裁案件，可以在诉讼、非诉、仲裁案件一审阶段的收费标准基础上再上浮不超过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43B2606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1BC2EA2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2519C9A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6BED0E4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0ED0C35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19B9821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0ED96BF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62AF88F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47DB1C5E">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倍收费，亦可按本收费标准进行风险代理或者计时收费。</w:t>
      </w:r>
    </w:p>
    <w:p w14:paraId="7CFD37D3">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7302449D">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4F78BC38">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455C6705">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278D4780">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2EF12ED0">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01E09A74">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15382DA3">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628C0123">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全体律师除前述第三十一条、第三十二条涉及案件外，其他案件收费应严格按本收费标准执行，不得以争揽业务为目的，通过减收或免收律师服务费吸引委托人，进行低价的不正当竞争。</w:t>
      </w:r>
    </w:p>
    <w:p w14:paraId="21C09BC4">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53FEFFA9">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第三十四条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7E4562A8">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0B732E35">
      <w:pPr>
        <w:widowControl/>
        <w:spacing w:line="520" w:lineRule="exact"/>
        <w:ind w:firstLine="640" w:firstLineChars="200"/>
        <w:jc w:val="left"/>
        <w:rPr>
          <w:rFonts w:ascii="Times New Roman" w:hAnsi="Times New Roman" w:eastAsia="仿宋" w:cs="Times New Roman"/>
          <w:kern w:val="0"/>
          <w:sz w:val="32"/>
          <w:szCs w:val="32"/>
        </w:rPr>
      </w:pPr>
    </w:p>
    <w:p w14:paraId="10D2E69A">
      <w:pPr>
        <w:spacing w:line="520" w:lineRule="exact"/>
        <w:rPr>
          <w:rFonts w:ascii="Times New Roman" w:hAnsi="Times New Roman" w:eastAsia="仿宋" w:cs="Times New Roman"/>
          <w:sz w:val="28"/>
          <w:szCs w:val="36"/>
        </w:rPr>
      </w:pPr>
    </w:p>
    <w:p w14:paraId="1A7C6665">
      <w:pPr>
        <w:spacing w:line="520" w:lineRule="exact"/>
        <w:ind w:right="640" w:firstLine="1280" w:firstLineChars="40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德阳市律师协会</w:t>
      </w:r>
    </w:p>
    <w:p w14:paraId="0FFA5156">
      <w:pPr>
        <w:spacing w:line="520" w:lineRule="exact"/>
        <w:ind w:right="640" w:firstLine="5120" w:firstLineChars="1600"/>
        <w:rPr>
          <w:rFonts w:ascii="仿宋" w:hAnsi="仿宋" w:eastAsia="仿宋" w:cs="方正仿宋_GBK"/>
          <w:sz w:val="32"/>
          <w:szCs w:val="32"/>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p>
    <w:sectPr>
      <w:footerReference r:id="rId3" w:type="default"/>
      <w:pgSz w:w="11906" w:h="16838"/>
      <w:pgMar w:top="1984"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25A66">
    <w:pPr>
      <w:pStyle w:val="4"/>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5C6EC0C">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14469"/>
    <w:rsid w:val="00060B2C"/>
    <w:rsid w:val="00086D6F"/>
    <w:rsid w:val="000A5223"/>
    <w:rsid w:val="00150461"/>
    <w:rsid w:val="00163348"/>
    <w:rsid w:val="001702D6"/>
    <w:rsid w:val="00176683"/>
    <w:rsid w:val="001A517E"/>
    <w:rsid w:val="001B2CA9"/>
    <w:rsid w:val="002644D8"/>
    <w:rsid w:val="0026763C"/>
    <w:rsid w:val="0027034E"/>
    <w:rsid w:val="00287CA0"/>
    <w:rsid w:val="002A714E"/>
    <w:rsid w:val="002A728B"/>
    <w:rsid w:val="002B64F3"/>
    <w:rsid w:val="002B66A4"/>
    <w:rsid w:val="002B67DF"/>
    <w:rsid w:val="002C05CA"/>
    <w:rsid w:val="002C3321"/>
    <w:rsid w:val="002E0982"/>
    <w:rsid w:val="002F49BF"/>
    <w:rsid w:val="003248FD"/>
    <w:rsid w:val="003517FF"/>
    <w:rsid w:val="003B4A86"/>
    <w:rsid w:val="00404C3D"/>
    <w:rsid w:val="004128C2"/>
    <w:rsid w:val="004C268B"/>
    <w:rsid w:val="004D1774"/>
    <w:rsid w:val="004D70C4"/>
    <w:rsid w:val="005245C8"/>
    <w:rsid w:val="00557E26"/>
    <w:rsid w:val="005616D0"/>
    <w:rsid w:val="00567584"/>
    <w:rsid w:val="0058196C"/>
    <w:rsid w:val="005D0DA1"/>
    <w:rsid w:val="00677DBB"/>
    <w:rsid w:val="00683980"/>
    <w:rsid w:val="006C311F"/>
    <w:rsid w:val="006C6CD7"/>
    <w:rsid w:val="006D6BB3"/>
    <w:rsid w:val="00751D1A"/>
    <w:rsid w:val="007752D3"/>
    <w:rsid w:val="007B2EEE"/>
    <w:rsid w:val="007D09B9"/>
    <w:rsid w:val="008330EA"/>
    <w:rsid w:val="008542A3"/>
    <w:rsid w:val="00892619"/>
    <w:rsid w:val="008C65AC"/>
    <w:rsid w:val="00912D78"/>
    <w:rsid w:val="00915DD7"/>
    <w:rsid w:val="009928C2"/>
    <w:rsid w:val="009B0D09"/>
    <w:rsid w:val="009B2BF1"/>
    <w:rsid w:val="009C08AA"/>
    <w:rsid w:val="00A40DB8"/>
    <w:rsid w:val="00A5775E"/>
    <w:rsid w:val="00A75AA1"/>
    <w:rsid w:val="00B3573F"/>
    <w:rsid w:val="00B676DB"/>
    <w:rsid w:val="00B718AA"/>
    <w:rsid w:val="00B853DF"/>
    <w:rsid w:val="00BB26EC"/>
    <w:rsid w:val="00BF6BC4"/>
    <w:rsid w:val="00C31312"/>
    <w:rsid w:val="00C42A1D"/>
    <w:rsid w:val="00CB26F6"/>
    <w:rsid w:val="00CE1660"/>
    <w:rsid w:val="00D0276C"/>
    <w:rsid w:val="00D0452C"/>
    <w:rsid w:val="00D23FC9"/>
    <w:rsid w:val="00D246FF"/>
    <w:rsid w:val="00D40349"/>
    <w:rsid w:val="00D94AA5"/>
    <w:rsid w:val="00DC11B8"/>
    <w:rsid w:val="00E53727"/>
    <w:rsid w:val="00E64635"/>
    <w:rsid w:val="00E7708B"/>
    <w:rsid w:val="00E85F36"/>
    <w:rsid w:val="00EA5D3A"/>
    <w:rsid w:val="00EF32BA"/>
    <w:rsid w:val="00F618B6"/>
    <w:rsid w:val="00F73074"/>
    <w:rsid w:val="00FB0721"/>
    <w:rsid w:val="00FE2E7F"/>
    <w:rsid w:val="396664A7"/>
    <w:rsid w:val="53992205"/>
    <w:rsid w:val="5CBF615D"/>
    <w:rsid w:val="5E7CB07C"/>
    <w:rsid w:val="66B93410"/>
    <w:rsid w:val="6DEFEAF1"/>
    <w:rsid w:val="79562DC0"/>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4826</Words>
  <Characters>4954</Characters>
  <Lines>36</Lines>
  <Paragraphs>10</Paragraphs>
  <TotalTime>2</TotalTime>
  <ScaleCrop>false</ScaleCrop>
  <LinksUpToDate>false</LinksUpToDate>
  <CharactersWithSpaces>5022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2025-05-23T01:39:00Z</cp:lastPrinted>
  <dcterms:modified xsi:type="dcterms:W3CDTF">2025-05-23T01:40:12Z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