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hint="eastAsia" w:ascii="仿宋" w:hAnsi="仿宋" w:eastAsia="仿宋" w:cs="方正小标宋简体"/>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8</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号）及省上相关规定，本会对四川环峰律师事务所提交的《四川环峰律师事务所律师服务收费标准》已审查完毕，相关内容符合相关规定，本会同意备案人的备案申请，该收费标准自备案之日起至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四川环峰律师事务所律师服务收费标准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律师事务所接受委托办理法律事务，向委托人收取的服务报酬。</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它费用，不属于律师服务费的，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20000</w:t>
      </w:r>
      <w:r>
        <w:rPr>
          <w:rFonts w:ascii="Times New Roman" w:hAnsi="仿宋" w:eastAsia="仿宋" w:cs="Times New Roman"/>
          <w:sz w:val="32"/>
          <w:szCs w:val="32"/>
        </w:rPr>
        <w:t>元</w:t>
      </w:r>
      <w:r>
        <w:rPr>
          <w:rFonts w:ascii="Times New Roman" w:hAnsi="Times New Roman" w:eastAsia="仿宋" w:cs="Times New Roman"/>
          <w:sz w:val="32"/>
          <w:szCs w:val="32"/>
        </w:rPr>
        <w:t>—800000</w:t>
      </w:r>
      <w:r>
        <w:rPr>
          <w:rFonts w:ascii="Times New Roman" w:hAnsi="仿宋" w:eastAsia="仿宋" w:cs="Times New Roman"/>
          <w:sz w:val="32"/>
          <w:szCs w:val="32"/>
        </w:rPr>
        <w:t>元，可合理上浮</w:t>
      </w:r>
      <w:r>
        <w:rPr>
          <w:rFonts w:ascii="Times New Roman" w:hAnsi="Times New Roman" w:eastAsia="仿宋" w:cs="Times New Roman"/>
          <w:sz w:val="32"/>
          <w:szCs w:val="32"/>
        </w:rPr>
        <w:t>50%</w:t>
      </w:r>
      <w:r>
        <w:rPr>
          <w:rFonts w:ascii="Times New Roman" w:hAnsi="仿宋" w:eastAsia="仿宋" w:cs="Times New Roman"/>
          <w:sz w:val="32"/>
          <w:szCs w:val="32"/>
        </w:rPr>
        <w:t>以内。</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—30000</w:t>
      </w:r>
      <w:r>
        <w:rPr>
          <w:rFonts w:ascii="Times New Roman" w:hAnsi="仿宋" w:eastAsia="仿宋" w:cs="Times New Roman"/>
          <w:sz w:val="32"/>
          <w:szCs w:val="32"/>
        </w:rPr>
        <w:t>元，可合理上浮</w:t>
      </w:r>
      <w:r>
        <w:rPr>
          <w:rFonts w:ascii="Times New Roman" w:hAnsi="Times New Roman" w:eastAsia="仿宋" w:cs="Times New Roman"/>
          <w:sz w:val="32"/>
          <w:szCs w:val="32"/>
        </w:rPr>
        <w:t>50%</w:t>
      </w:r>
      <w:r>
        <w:rPr>
          <w:rFonts w:ascii="Times New Roman" w:hAnsi="仿宋" w:eastAsia="仿宋" w:cs="Times New Roman"/>
          <w:sz w:val="32"/>
          <w:szCs w:val="32"/>
        </w:rPr>
        <w:t>以内。</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（四）立法调研、起草或者修改法律法规、规范性文件、课题调研、清理规范性文件等，可按件收费，费用不低于每件</w:t>
      </w:r>
      <w:r>
        <w:rPr>
          <w:rFonts w:ascii="Times New Roman" w:hAnsi="Times New Roman" w:eastAsia="仿宋" w:cs="Times New Roman"/>
          <w:sz w:val="32"/>
          <w:szCs w:val="32"/>
        </w:rPr>
        <w:t>2000</w:t>
      </w:r>
      <w:r>
        <w:rPr>
          <w:rFonts w:ascii="Times New Roman" w:hAnsi="仿宋" w:eastAsia="仿宋" w:cs="Times New Roman"/>
          <w:sz w:val="32"/>
          <w:szCs w:val="32"/>
        </w:rPr>
        <w:t>元，最高不高于每件</w:t>
      </w:r>
      <w:r>
        <w:rPr>
          <w:rFonts w:ascii="Times New Roman" w:hAnsi="Times New Roman" w:eastAsia="仿宋" w:cs="Times New Roman"/>
          <w:sz w:val="32"/>
          <w:szCs w:val="32"/>
        </w:rPr>
        <w:t>30000</w:t>
      </w:r>
      <w:r>
        <w:rPr>
          <w:rFonts w:ascii="Times New Roman" w:hAnsi="仿宋" w:eastAsia="仿宋" w:cs="Times New Roman"/>
          <w:sz w:val="32"/>
          <w:szCs w:val="32"/>
        </w:rPr>
        <w:t>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件，可合理上浮。</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(1) 10 </w:t>
      </w:r>
      <w:r>
        <w:rPr>
          <w:rFonts w:ascii="Times New Roman" w:hAnsi="仿宋" w:eastAsia="仿宋" w:cs="Times New Roman"/>
          <w:sz w:val="32"/>
          <w:szCs w:val="32"/>
        </w:rPr>
        <w:t>万元以下部分（含</w:t>
      </w:r>
      <w:r>
        <w:rPr>
          <w:rFonts w:ascii="Times New Roman" w:hAnsi="Times New Roman" w:eastAsia="仿宋" w:cs="Times New Roman"/>
          <w:sz w:val="32"/>
          <w:szCs w:val="32"/>
        </w:rPr>
        <w:t>10</w:t>
      </w:r>
      <w:r>
        <w:rPr>
          <w:rFonts w:ascii="Times New Roman" w:hAnsi="仿宋" w:eastAsia="仿宋" w:cs="Times New Roman"/>
          <w:sz w:val="32"/>
          <w:szCs w:val="32"/>
        </w:rPr>
        <w:t>万元）收费比例为</w:t>
      </w:r>
      <w:r>
        <w:rPr>
          <w:rFonts w:ascii="Times New Roman" w:hAnsi="Times New Roman" w:eastAsia="仿宋" w:cs="Times New Roman"/>
          <w:sz w:val="32"/>
          <w:szCs w:val="32"/>
        </w:rPr>
        <w:t xml:space="preserve"> 8 %- 10 %</w:t>
      </w:r>
      <w:r>
        <w:rPr>
          <w:rFonts w:ascii="Times New Roman" w:hAnsi="仿宋" w:eastAsia="仿宋" w:cs="Times New Roman"/>
          <w:sz w:val="32"/>
          <w:szCs w:val="32"/>
        </w:rPr>
        <w:t>，收费额不足</w:t>
      </w:r>
      <w:r>
        <w:rPr>
          <w:rFonts w:ascii="Times New Roman" w:hAnsi="Times New Roman" w:eastAsia="仿宋" w:cs="Times New Roman"/>
          <w:sz w:val="32"/>
          <w:szCs w:val="32"/>
        </w:rPr>
        <w:t>2000</w:t>
      </w:r>
      <w:r>
        <w:rPr>
          <w:rFonts w:ascii="Times New Roman" w:hAnsi="仿宋" w:eastAsia="仿宋" w:cs="Times New Roman"/>
          <w:sz w:val="32"/>
          <w:szCs w:val="32"/>
        </w:rPr>
        <w:t>元的按</w:t>
      </w:r>
      <w:r>
        <w:rPr>
          <w:rFonts w:ascii="Times New Roman" w:hAnsi="Times New Roman" w:eastAsia="仿宋" w:cs="Times New Roman"/>
          <w:sz w:val="32"/>
          <w:szCs w:val="32"/>
        </w:rPr>
        <w:t xml:space="preserve"> 2000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件收取；</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10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50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50 </w:t>
      </w:r>
      <w:r>
        <w:rPr>
          <w:rFonts w:ascii="Times New Roman" w:hAnsi="仿宋" w:eastAsia="仿宋" w:cs="Times New Roman"/>
          <w:sz w:val="32"/>
          <w:szCs w:val="32"/>
        </w:rPr>
        <w:t>万元）为</w:t>
      </w:r>
      <w:r>
        <w:rPr>
          <w:rFonts w:ascii="Times New Roman" w:hAnsi="Times New Roman" w:eastAsia="仿宋" w:cs="Times New Roman"/>
          <w:sz w:val="32"/>
          <w:szCs w:val="32"/>
        </w:rPr>
        <w:t>7%-9%</w:t>
      </w:r>
      <w:r>
        <w:rPr>
          <w:rFonts w:ascii="Times New Roman" w:hAnsi="仿宋" w:eastAsia="仿宋" w:cs="Times New Roman"/>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50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100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100 </w:t>
      </w:r>
      <w:r>
        <w:rPr>
          <w:rFonts w:ascii="Times New Roman" w:hAnsi="仿宋" w:eastAsia="仿宋" w:cs="Times New Roman"/>
          <w:sz w:val="32"/>
          <w:szCs w:val="32"/>
        </w:rPr>
        <w:t>万元）为</w:t>
      </w:r>
      <w:r>
        <w:rPr>
          <w:rFonts w:ascii="Times New Roman" w:hAnsi="Times New Roman" w:eastAsia="仿宋" w:cs="Times New Roman"/>
          <w:sz w:val="32"/>
          <w:szCs w:val="32"/>
        </w:rPr>
        <w:t>6%-8%</w:t>
      </w:r>
      <w:r>
        <w:rPr>
          <w:rFonts w:ascii="Times New Roman" w:hAnsi="仿宋" w:eastAsia="仿宋" w:cs="Times New Roman"/>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100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500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500</w:t>
      </w:r>
      <w:r>
        <w:rPr>
          <w:rFonts w:ascii="Times New Roman" w:hAnsi="仿宋" w:eastAsia="仿宋" w:cs="Times New Roman"/>
          <w:sz w:val="32"/>
          <w:szCs w:val="32"/>
        </w:rPr>
        <w:t>万元）为</w:t>
      </w:r>
      <w:r>
        <w:rPr>
          <w:rFonts w:ascii="Times New Roman" w:hAnsi="Times New Roman" w:eastAsia="仿宋" w:cs="Times New Roman"/>
          <w:sz w:val="32"/>
          <w:szCs w:val="32"/>
        </w:rPr>
        <w:t>5%- 7%</w:t>
      </w:r>
      <w:r>
        <w:rPr>
          <w:rFonts w:ascii="Times New Roman" w:hAnsi="仿宋" w:eastAsia="仿宋" w:cs="Times New Roman"/>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500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万元）为</w:t>
      </w:r>
      <w:r>
        <w:rPr>
          <w:rFonts w:ascii="Times New Roman" w:hAnsi="Times New Roman" w:eastAsia="仿宋" w:cs="Times New Roman"/>
          <w:sz w:val="32"/>
          <w:szCs w:val="32"/>
        </w:rPr>
        <w:t xml:space="preserve"> 4%-6%</w:t>
      </w:r>
      <w:r>
        <w:rPr>
          <w:rFonts w:ascii="Times New Roman" w:hAnsi="仿宋" w:eastAsia="仿宋" w:cs="Times New Roman"/>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(6)1000</w:t>
      </w:r>
      <w:r>
        <w:rPr>
          <w:rFonts w:ascii="Times New Roman" w:hAnsi="仿宋" w:eastAsia="仿宋" w:cs="Times New Roman"/>
          <w:sz w:val="32"/>
          <w:szCs w:val="32"/>
        </w:rPr>
        <w:t>万元至</w:t>
      </w:r>
      <w:r>
        <w:rPr>
          <w:rFonts w:ascii="Times New Roman" w:hAnsi="Times New Roman" w:eastAsia="仿宋" w:cs="Times New Roman"/>
          <w:sz w:val="32"/>
          <w:szCs w:val="32"/>
        </w:rPr>
        <w:t>2000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2000</w:t>
      </w:r>
      <w:r>
        <w:rPr>
          <w:rFonts w:ascii="Times New Roman" w:hAnsi="仿宋" w:eastAsia="仿宋" w:cs="Times New Roman"/>
          <w:sz w:val="32"/>
          <w:szCs w:val="32"/>
        </w:rPr>
        <w:t>万元）为</w:t>
      </w:r>
      <w:r>
        <w:rPr>
          <w:rFonts w:ascii="Times New Roman" w:hAnsi="Times New Roman" w:eastAsia="仿宋" w:cs="Times New Roman"/>
          <w:sz w:val="32"/>
          <w:szCs w:val="32"/>
        </w:rPr>
        <w:t>3 %- 5%</w:t>
      </w:r>
      <w:r>
        <w:rPr>
          <w:rFonts w:ascii="Times New Roman" w:hAnsi="仿宋" w:eastAsia="仿宋" w:cs="Times New Roman"/>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(7)2000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万元）为</w:t>
      </w:r>
      <w:r>
        <w:rPr>
          <w:rFonts w:ascii="Times New Roman" w:hAnsi="Times New Roman" w:eastAsia="仿宋" w:cs="Times New Roman"/>
          <w:sz w:val="32"/>
          <w:szCs w:val="32"/>
        </w:rPr>
        <w:t>2%- 4 %</w:t>
      </w:r>
      <w:r>
        <w:rPr>
          <w:rFonts w:ascii="Times New Roman" w:hAnsi="仿宋" w:eastAsia="仿宋" w:cs="Times New Roman"/>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 xml:space="preserve"> 1%-3%</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w:t>
      </w:r>
      <w:r>
        <w:rPr>
          <w:rFonts w:ascii="Times New Roman" w:hAnsi="Times New Roman" w:eastAsia="仿宋" w:cs="Times New Roman"/>
          <w:sz w:val="32"/>
          <w:szCs w:val="32"/>
        </w:rPr>
        <w:t>50%</w:t>
      </w:r>
      <w:r>
        <w:rPr>
          <w:rFonts w:ascii="Times New Roman" w:hAnsi="仿宋" w:eastAsia="仿宋" w:cs="Times New Roman"/>
          <w:sz w:val="32"/>
          <w:szCs w:val="32"/>
        </w:rPr>
        <w:t>以内酌减收费。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50%</w:t>
      </w:r>
      <w:r>
        <w:rPr>
          <w:rFonts w:ascii="Times New Roman" w:hAnsi="仿宋" w:eastAsia="仿宋" w:cs="Times New Roman"/>
          <w:sz w:val="32"/>
          <w:szCs w:val="32"/>
        </w:rPr>
        <w:t>收费，代理执行案件也可采用风险代理或计时收费（不得采取风险代理的案件除外）。</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风险代理收取的律师服务费按照最后结算依据的标的额合计最高金额应当符合下列标准：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15%-18%</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12%-15%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10%-12%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8%-9%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5%-6%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代理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自诉人的代理人和被告人的辩护人。国家公诉案件可以按刑事诉讼流程进行收费，主要分为侦查阶段、审查起诉阶段、审判阶段、申诉、再审阶段，收费标准采取按一人一罪名执行。</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）侦查阶段（含检察院自侦阶段）：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- 20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 xml:space="preserve"> - 30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 xml:space="preserve"> - 30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担任刑事案件自诉人、被害人的代理人和被告人的辩护人：</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-50000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代理不涉及给付金额的单一工伤、婚姻民事案件，按照非风险代理案件以每件</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-50000</w:t>
      </w:r>
      <w:r>
        <w:rPr>
          <w:rFonts w:ascii="Times New Roman" w:hAnsi="仿宋" w:eastAsia="仿宋" w:cs="Times New Roman"/>
          <w:sz w:val="32"/>
          <w:szCs w:val="32"/>
        </w:rPr>
        <w:t>元按件收费。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选择计时收费的案件，如涉及涉外（含港、澳、台）案件及重大、疑难、复杂及律师工作量大的民事诉讼、仲裁案件，可以在计时收费标准中基础上再上浮不超过一倍收费。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一倍执行。如果涉及到多语种法律服务的，可以在标准基础上再上浮不超过一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对于重大、疑难、复杂及律师工作量大的民事诉讼、仲裁案件，可以在民事诉讼案件（含风险代理案件）一审阶段的收费标准基础上再上浮不超过一倍收费。下列案件为重大、疑难、复杂民事诉讼、仲裁案件：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收费；重大、疑难、复杂及律师工作量大的民事申诉案件可以上浮不超过一倍收费，亦可按本收费标准进行风险代理或者计时收费（不得采用风险代理的案件除外）。</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单独承办执行案件，如执行难度大，执行程序复杂的重大执行案件，按一审阶段收费标准上浮一倍收费。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办理异地、重大、疑难、复杂、社会影响较大的刑事诉讼案件，可以在本收费标准中刑事收费标准基础六倍之内</w:t>
      </w:r>
      <w:r>
        <w:rPr>
          <w:rFonts w:ascii="Times New Roman" w:hAnsi="Times New Roman" w:eastAsia="仿宋" w:cs="Times New Roman"/>
          <w:sz w:val="32"/>
          <w:szCs w:val="32"/>
        </w:rPr>
        <w:t>(</w:t>
      </w:r>
      <w:r>
        <w:rPr>
          <w:rFonts w:ascii="Times New Roman" w:hAnsi="仿宋" w:eastAsia="仿宋" w:cs="Times New Roman"/>
          <w:sz w:val="32"/>
          <w:szCs w:val="32"/>
        </w:rPr>
        <w:t>含六倍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jc w:val="left"/>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至一倍收费。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全体律师除前述第三十三条、第三十四条涉及案件外，其他案件收费应严格按本收费标准执行，不得以争揽业务为目的，通过减收或免收律师服务费吸引委托人，进行低价的不正当竞争。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第三十七条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spacing w:line="520" w:lineRule="exact"/>
        <w:ind w:right="640" w:firstLine="1280" w:firstLineChars="400"/>
        <w:jc w:val="center"/>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仿宋" w:hAnsi="仿宋" w:eastAsia="仿宋" w:cs="方正仿宋_GBK"/>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hint="eastAsia" w:ascii="仿宋" w:hAnsi="仿宋" w:eastAsia="仿宋" w:cs="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702D6"/>
    <w:rsid w:val="00176683"/>
    <w:rsid w:val="001A1CE8"/>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7584"/>
    <w:rsid w:val="00632365"/>
    <w:rsid w:val="00677DBB"/>
    <w:rsid w:val="006C311F"/>
    <w:rsid w:val="006C6CD7"/>
    <w:rsid w:val="006D6BB3"/>
    <w:rsid w:val="00751D1A"/>
    <w:rsid w:val="007752D3"/>
    <w:rsid w:val="007B2EEE"/>
    <w:rsid w:val="007C1EB5"/>
    <w:rsid w:val="007C3684"/>
    <w:rsid w:val="007D09B9"/>
    <w:rsid w:val="008542A3"/>
    <w:rsid w:val="00892619"/>
    <w:rsid w:val="008C65AC"/>
    <w:rsid w:val="00912D78"/>
    <w:rsid w:val="00915DD7"/>
    <w:rsid w:val="009928C2"/>
    <w:rsid w:val="009B0D09"/>
    <w:rsid w:val="009B2BF1"/>
    <w:rsid w:val="009C08AA"/>
    <w:rsid w:val="00A40DB8"/>
    <w:rsid w:val="00A5775E"/>
    <w:rsid w:val="00A75AA1"/>
    <w:rsid w:val="00B718AA"/>
    <w:rsid w:val="00B87340"/>
    <w:rsid w:val="00BB0BC5"/>
    <w:rsid w:val="00BB26EC"/>
    <w:rsid w:val="00BF6BC4"/>
    <w:rsid w:val="00C31312"/>
    <w:rsid w:val="00C42A1D"/>
    <w:rsid w:val="00CB26F6"/>
    <w:rsid w:val="00CE1660"/>
    <w:rsid w:val="00D0276C"/>
    <w:rsid w:val="00D23FC9"/>
    <w:rsid w:val="00D246FF"/>
    <w:rsid w:val="00D40349"/>
    <w:rsid w:val="00D94AA5"/>
    <w:rsid w:val="00DB52C0"/>
    <w:rsid w:val="00DC11B8"/>
    <w:rsid w:val="00DC4FC6"/>
    <w:rsid w:val="00E53727"/>
    <w:rsid w:val="00E64635"/>
    <w:rsid w:val="00E7708B"/>
    <w:rsid w:val="00EA5D3A"/>
    <w:rsid w:val="00EF32BA"/>
    <w:rsid w:val="00F618B6"/>
    <w:rsid w:val="00F73074"/>
    <w:rsid w:val="00FB0721"/>
    <w:rsid w:val="00FE2E7F"/>
    <w:rsid w:val="04C468F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autoRedefine/>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800</Words>
  <Characters>4565</Characters>
  <Lines>38</Lines>
  <Paragraphs>10</Paragraphs>
  <TotalTime>490</TotalTime>
  <ScaleCrop>false</ScaleCrop>
  <LinksUpToDate>false</LinksUpToDate>
  <CharactersWithSpaces>5355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2024-09-04T09:11:34Z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